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comments.xml" ContentType="application/vnd.openxmlformats-officedocument.wordprocessingml.comments+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tyles.xml" ContentType="application/vnd.openxmlformats-officedocument.wordprocessingml.styles+xml"/>
  <Override PartName="/word/footnotes.xml" ContentType="application/vnd.openxmlformats-officedocument.wordprocessingml.footnotes+xml"/>
  <Override PartName="/customXml/_rels/item2.xml.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2.xml" ContentType="application/xml"/>
  <Override PartName="/customXml/item1.xml" ContentType="application/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lang w:val="es-ES"/>
        </w:rPr>
      </w:pPr>
      <w:r>
        <w:rPr>
          <w:lang w:val="es-ES"/>
        </w:rPr>
      </w:r>
    </w:p>
    <w:p>
      <w:pPr>
        <w:pStyle w:val="Normal"/>
        <w:ind w:left="360" w:right="460" w:hanging="0"/>
        <w:rPr>
          <w:b/>
          <w:b/>
          <w:iCs/>
          <w:sz w:val="24"/>
          <w:lang w:val="es-ES"/>
        </w:rPr>
      </w:pPr>
      <w:r>
        <w:rPr>
          <w:b/>
          <w:iCs/>
          <w:sz w:val="24"/>
          <w:lang w:val="es-ES"/>
        </w:rPr>
        <w:t>Estudio sobre historia de la arqueología prehistórica en China de 1895 a 1949</w:t>
      </w:r>
    </w:p>
    <w:p>
      <w:pPr>
        <w:pStyle w:val="Normal"/>
        <w:jc w:val="center"/>
        <w:rPr>
          <w:b/>
          <w:b/>
          <w:sz w:val="26"/>
          <w:szCs w:val="26"/>
          <w:lang w:val="es-ES"/>
        </w:rPr>
      </w:pPr>
      <w:r>
        <w:rPr>
          <w:rFonts w:eastAsia="Times New Roman"/>
          <w:b/>
          <w:sz w:val="24"/>
          <w:lang w:val="es-ES"/>
        </w:rPr>
        <w:t>Xingcan Chen</w:t>
      </w:r>
    </w:p>
    <w:p>
      <w:pPr>
        <w:pStyle w:val="Normal"/>
        <w:rPr>
          <w:rFonts w:eastAsia="Times New Roman"/>
          <w:sz w:val="24"/>
          <w:lang w:val="es-ES"/>
        </w:rPr>
      </w:pPr>
      <w:r>
        <w:rPr>
          <w:rFonts w:eastAsia="Times New Roman"/>
          <w:sz w:val="24"/>
          <w:lang w:val="es-ES"/>
        </w:rPr>
      </w:r>
    </w:p>
    <w:p>
      <w:pPr>
        <w:pStyle w:val="Normal"/>
        <w:rPr>
          <w:sz w:val="26"/>
          <w:szCs w:val="26"/>
          <w:lang w:val="es-ES"/>
        </w:rPr>
      </w:pPr>
      <w:r>
        <w:rPr>
          <w:rFonts w:eastAsia="Times New Roman"/>
          <w:sz w:val="24"/>
          <w:lang w:val="es-ES"/>
        </w:rPr>
        <w:t>2007</w:t>
      </w:r>
    </w:p>
    <w:p>
      <w:pPr>
        <w:pStyle w:val="Normal"/>
        <w:rPr>
          <w:rFonts w:eastAsia="Times New Roman"/>
          <w:sz w:val="24"/>
          <w:lang w:val="es-ES"/>
        </w:rPr>
      </w:pPr>
      <w:r>
        <w:rPr>
          <w:rFonts w:eastAsia="Times New Roman"/>
          <w:sz w:val="24"/>
          <w:lang w:val="es-ES"/>
        </w:rPr>
      </w:r>
    </w:p>
    <w:p>
      <w:pPr>
        <w:pStyle w:val="Normal"/>
        <w:ind w:left="360" w:right="460" w:hanging="0"/>
        <w:rPr>
          <w:rFonts w:eastAsia="Times New Roman"/>
          <w:sz w:val="24"/>
          <w:lang w:val="es-ES"/>
        </w:rPr>
      </w:pPr>
      <w:r>
        <w:rPr>
          <w:rFonts w:eastAsia="Times New Roman"/>
          <w:sz w:val="24"/>
          <w:lang w:val="es-ES"/>
        </w:rPr>
        <w:t xml:space="preserve"> </w:t>
      </w:r>
      <w:r>
        <w:rPr>
          <w:rFonts w:eastAsia="Times New Roman"/>
          <w:sz w:val="24"/>
          <w:lang w:val="es-ES"/>
        </w:rPr>
        <w:t>Beijing: Editorial Académica de Ciencias Sociales</w:t>
        <w:tab/>
        <w:t xml:space="preserve"> </w:t>
      </w:r>
    </w:p>
    <w:p>
      <w:pPr>
        <w:pStyle w:val="Normal"/>
        <w:ind w:left="360" w:right="460" w:hanging="0"/>
        <w:rPr>
          <w:rFonts w:eastAsia="Times New Roman"/>
          <w:sz w:val="24"/>
          <w:lang w:val="es-ES"/>
        </w:rPr>
      </w:pPr>
      <w:r>
        <w:rPr>
          <w:rFonts w:eastAsia="Times New Roman"/>
          <w:sz w:val="24"/>
          <w:lang w:val="es-ES"/>
        </w:rPr>
      </w:r>
    </w:p>
    <w:p>
      <w:pPr>
        <w:pStyle w:val="Normal"/>
        <w:rPr>
          <w:rFonts w:eastAsia="Times New Roman"/>
          <w:sz w:val="24"/>
          <w:lang w:val="es-ES"/>
        </w:rPr>
      </w:pPr>
      <w:r>
        <w:rPr>
          <w:rFonts w:eastAsia="Times New Roman"/>
          <w:b/>
          <w:sz w:val="24"/>
          <w:lang w:val="es-ES"/>
        </w:rPr>
        <w:t>------------------------------------------------------------------------------------------------------------</w:t>
      </w:r>
      <w:r>
        <w:rPr>
          <w:rFonts w:eastAsia="Times New Roman"/>
          <w:sz w:val="24"/>
          <w:lang w:val="es-ES"/>
        </w:rPr>
        <w:tab/>
        <w:t xml:space="preserve"> </w:t>
        <w:tab/>
        <w:tab/>
        <w:tab/>
        <w:t xml:space="preserve"> </w:t>
        <w:tab/>
        <w:tab/>
        <w:tab/>
        <w:tab/>
        <w:tab/>
        <w:tab/>
        <w:t xml:space="preserve"> </w:t>
        <w:tab/>
        <w:t xml:space="preserve"> </w:t>
        <w:tab/>
        <w:tab/>
        <w:tab/>
        <w:t xml:space="preserve"> </w:t>
        <w:tab/>
        <w:tab/>
      </w:r>
    </w:p>
    <w:p>
      <w:pPr>
        <w:pStyle w:val="Normal"/>
        <w:jc w:val="center"/>
        <w:rPr>
          <w:b/>
          <w:b/>
          <w:sz w:val="24"/>
          <w:lang w:val="es-MX"/>
        </w:rPr>
      </w:pPr>
      <w:r>
        <w:rPr>
          <w:b/>
          <w:sz w:val="24"/>
          <w:lang w:val="es-MX"/>
        </w:rPr>
        <w:t>Tabla de contenidos</w:t>
      </w:r>
    </w:p>
    <w:p>
      <w:pPr>
        <w:pStyle w:val="Normal"/>
        <w:rPr>
          <w:rFonts w:eastAsia="Times New Roman"/>
          <w:sz w:val="24"/>
          <w:lang w:val="es-ES"/>
        </w:rPr>
      </w:pPr>
      <w:r>
        <w:rPr>
          <w:rFonts w:eastAsia="Times New Roman"/>
          <w:sz w:val="24"/>
          <w:lang w:val="es-ES"/>
        </w:rPr>
      </w:r>
    </w:p>
    <w:p>
      <w:pPr>
        <w:pStyle w:val="Normal"/>
        <w:rPr>
          <w:sz w:val="24"/>
          <w:lang w:val="es-MX"/>
        </w:rPr>
      </w:pPr>
      <w:r>
        <w:rPr>
          <w:sz w:val="24"/>
          <w:lang w:val="es-MX"/>
        </w:rPr>
        <w:t>Prólogo.  Kwang-chih Chang</w:t>
      </w:r>
      <w:commentRangeStart w:id="0"/>
      <w:r>
        <w:rPr>
          <w:rStyle w:val="FootnoteAnchor"/>
          <w:sz w:val="24"/>
          <w:lang w:val="es-MX"/>
        </w:rPr>
        <w:footnoteReference w:id="2"/>
      </w:r>
      <w:r>
        <w:rPr>
          <w:sz w:val="24"/>
          <w:lang w:val="es-MX"/>
        </w:rPr>
      </w:r>
      <w:commentRangeEnd w:id="0"/>
      <w:r>
        <w:commentReference w:id="0"/>
      </w:r>
      <w:r>
        <w:rPr>
          <w:sz w:val="24"/>
          <w:lang w:val="es-MX"/>
        </w:rPr>
        <w:t xml:space="preserve"> / 1</w:t>
      </w:r>
    </w:p>
    <w:p>
      <w:pPr>
        <w:pStyle w:val="Normal"/>
        <w:rPr>
          <w:lang w:val="es-MX"/>
        </w:rPr>
      </w:pPr>
      <w:r>
        <w:rPr>
          <w:lang w:val="es-MX"/>
        </w:rPr>
      </w:r>
    </w:p>
    <w:p>
      <w:pPr>
        <w:pStyle w:val="Normal"/>
        <w:rPr>
          <w:lang w:val="es-ES"/>
        </w:rPr>
      </w:pPr>
      <w:r>
        <w:rPr>
          <w:sz w:val="24"/>
          <w:lang w:val="es-MX"/>
        </w:rPr>
        <w:t>Introducción</w:t>
        <w:tab/>
        <w:tab/>
        <w:t>Problemáticas generales de la arqueología prehistórica</w:t>
        <w:tab/>
        <w:t>/1</w:t>
      </w:r>
    </w:p>
    <w:p>
      <w:pPr>
        <w:pStyle w:val="Normal"/>
        <w:rPr>
          <w:sz w:val="24"/>
          <w:lang w:val="es-MX"/>
        </w:rPr>
      </w:pPr>
      <w:r>
        <w:rPr>
          <w:sz w:val="24"/>
          <w:lang w:val="es-MX"/>
        </w:rPr>
      </w:r>
    </w:p>
    <w:p>
      <w:pPr>
        <w:pStyle w:val="Normal"/>
        <w:rPr>
          <w:lang w:val="es-ES"/>
        </w:rPr>
      </w:pPr>
      <w:r>
        <w:rPr>
          <w:sz w:val="24"/>
          <w:lang w:val="es-MX"/>
        </w:rPr>
        <w:tab/>
        <w:t>1</w:t>
        <w:tab/>
        <w:t>El origen del concepto de prehistoria y su difusión dentro de China</w:t>
        <w:tab/>
        <w:t>/1</w:t>
      </w:r>
    </w:p>
    <w:p>
      <w:pPr>
        <w:pStyle w:val="Normal"/>
        <w:rPr>
          <w:sz w:val="24"/>
          <w:lang w:val="es-MX"/>
        </w:rPr>
      </w:pPr>
      <w:r>
        <w:rPr>
          <w:sz w:val="24"/>
          <w:lang w:val="es-MX"/>
        </w:rPr>
      </w:r>
    </w:p>
    <w:p>
      <w:pPr>
        <w:pStyle w:val="Normal"/>
        <w:rPr>
          <w:sz w:val="24"/>
          <w:lang w:val="es-MX"/>
        </w:rPr>
      </w:pPr>
      <w:r>
        <w:rPr>
          <w:sz w:val="24"/>
          <w:lang w:val="es-MX"/>
        </w:rPr>
        <w:tab/>
        <w:t>2</w:t>
        <w:tab/>
        <w:t xml:space="preserve">La relación entre la prehistoria y la arqueología prehistórica y sus   </w:t>
      </w:r>
    </w:p>
    <w:p>
      <w:pPr>
        <w:pStyle w:val="Normal"/>
        <w:rPr>
          <w:sz w:val="24"/>
          <w:lang w:val="es-MX"/>
        </w:rPr>
      </w:pPr>
      <w:r>
        <w:rPr>
          <w:sz w:val="24"/>
          <w:lang w:val="es-MX"/>
        </w:rPr>
        <w:t xml:space="preserve">                        </w:t>
      </w:r>
      <w:r>
        <w:rPr>
          <w:sz w:val="24"/>
          <w:lang w:val="es-MX"/>
        </w:rPr>
        <w:t>diferencias</w:t>
        <w:tab/>
        <w:tab/>
        <w:tab/>
        <w:t xml:space="preserve">                                                            /12                                             </w:t>
      </w:r>
    </w:p>
    <w:p>
      <w:pPr>
        <w:pStyle w:val="Normal"/>
        <w:rPr>
          <w:sz w:val="24"/>
          <w:lang w:val="es-MX"/>
        </w:rPr>
      </w:pPr>
      <w:r>
        <w:rPr>
          <w:sz w:val="24"/>
          <w:lang w:val="es-MX"/>
        </w:rPr>
      </w:r>
    </w:p>
    <w:p>
      <w:pPr>
        <w:pStyle w:val="Normal"/>
        <w:ind w:left="1440" w:hanging="720"/>
        <w:rPr>
          <w:lang w:val="es-ES"/>
        </w:rPr>
      </w:pPr>
      <w:r>
        <w:rPr>
          <w:sz w:val="24"/>
          <w:lang w:val="es-MX"/>
        </w:rPr>
        <w:t>3</w:t>
        <w:tab/>
        <w:t>Breve historia de los estudios sobre la arqueología prehistórica en China y su periodización</w:t>
        <w:tab/>
        <w:t xml:space="preserve">                                                                        /13</w:t>
      </w:r>
    </w:p>
    <w:p>
      <w:pPr>
        <w:pStyle w:val="Normal"/>
        <w:ind w:left="1440" w:hanging="720"/>
        <w:rPr>
          <w:sz w:val="24"/>
          <w:lang w:val="es-MX"/>
        </w:rPr>
      </w:pPr>
      <w:r>
        <w:rPr>
          <w:sz w:val="24"/>
          <w:lang w:val="es-MX"/>
        </w:rPr>
      </w:r>
    </w:p>
    <w:p>
      <w:pPr>
        <w:pStyle w:val="Normal"/>
        <w:rPr>
          <w:sz w:val="24"/>
          <w:lang w:val="es-MX"/>
        </w:rPr>
      </w:pPr>
      <w:r>
        <w:rPr>
          <w:sz w:val="24"/>
          <w:lang w:val="es-MX"/>
        </w:rPr>
        <w:t>Primer capítulo</w:t>
        <w:tab/>
        <w:t xml:space="preserve">La gestación de la arqueología prehistórica en China (1895-1921) </w:t>
        <w:tab/>
        <w:t xml:space="preserve">   </w:t>
      </w:r>
    </w:p>
    <w:p>
      <w:pPr>
        <w:pStyle w:val="Normal"/>
        <w:rPr>
          <w:lang w:val="es-ES"/>
        </w:rPr>
      </w:pPr>
      <w:r>
        <w:rPr>
          <w:sz w:val="24"/>
          <w:lang w:val="es-MX"/>
        </w:rPr>
        <w:t xml:space="preserve">                                                                                                                                     </w:t>
      </w:r>
      <w:r>
        <w:rPr>
          <w:sz w:val="24"/>
          <w:lang w:val="es-MX"/>
        </w:rPr>
        <w:t>/22</w:t>
      </w:r>
    </w:p>
    <w:p>
      <w:pPr>
        <w:pStyle w:val="Normal"/>
        <w:rPr>
          <w:sz w:val="24"/>
          <w:lang w:val="es-MX"/>
        </w:rPr>
      </w:pPr>
      <w:r>
        <w:rPr>
          <w:sz w:val="24"/>
          <w:lang w:val="es-MX"/>
        </w:rPr>
      </w:r>
    </w:p>
    <w:p>
      <w:pPr>
        <w:pStyle w:val="Normal"/>
        <w:rPr>
          <w:sz w:val="24"/>
          <w:lang w:val="es-MX"/>
        </w:rPr>
      </w:pPr>
      <w:r>
        <w:rPr>
          <w:sz w:val="24"/>
          <w:lang w:val="es-MX"/>
        </w:rPr>
        <w:tab/>
        <w:t>1</w:t>
        <w:tab/>
        <w:t>La hipótesis del origen occidental de la cultura china y su análisis</w:t>
        <w:tab/>
        <w:t xml:space="preserve"> /22</w:t>
      </w:r>
    </w:p>
    <w:p>
      <w:pPr>
        <w:pStyle w:val="Normal"/>
        <w:rPr>
          <w:sz w:val="24"/>
          <w:lang w:val="es-MX"/>
        </w:rPr>
      </w:pPr>
      <w:r>
        <w:rPr>
          <w:sz w:val="24"/>
          <w:lang w:val="es-MX"/>
        </w:rPr>
      </w:r>
    </w:p>
    <w:p>
      <w:pPr>
        <w:pStyle w:val="Normal"/>
        <w:rPr>
          <w:sz w:val="24"/>
          <w:lang w:val="es-MX"/>
        </w:rPr>
      </w:pPr>
      <w:r>
        <w:rPr>
          <w:sz w:val="24"/>
          <w:lang w:val="es-MX"/>
        </w:rPr>
        <w:tab/>
        <w:t>2</w:t>
        <w:tab/>
        <w:t>La introducción de los conocimientos de la arqueología moderna</w:t>
        <w:tab/>
        <w:t xml:space="preserve"> /29</w:t>
      </w:r>
    </w:p>
    <w:p>
      <w:pPr>
        <w:pStyle w:val="Normal"/>
        <w:rPr>
          <w:sz w:val="24"/>
          <w:lang w:val="es-MX"/>
        </w:rPr>
      </w:pPr>
      <w:r>
        <w:rPr>
          <w:sz w:val="24"/>
          <w:lang w:val="es-MX"/>
        </w:rPr>
      </w:r>
    </w:p>
    <w:p>
      <w:pPr>
        <w:pStyle w:val="Normal"/>
        <w:ind w:left="1440" w:hanging="720"/>
        <w:rPr>
          <w:sz w:val="24"/>
          <w:lang w:val="es-MX"/>
        </w:rPr>
      </w:pPr>
      <w:r>
        <w:rPr>
          <w:sz w:val="24"/>
          <w:lang w:val="es-MX"/>
        </w:rPr>
        <w:t>3</w:t>
        <w:tab/>
        <w:t>Las exploraciones y actividades arqueológicas de los académicos extranjeros en China</w:t>
        <w:tab/>
        <w:t>/35</w:t>
      </w:r>
    </w:p>
    <w:p>
      <w:pPr>
        <w:pStyle w:val="Normal"/>
        <w:ind w:left="1440" w:hanging="720"/>
        <w:rPr>
          <w:sz w:val="24"/>
          <w:lang w:val="es-MX"/>
        </w:rPr>
      </w:pPr>
      <w:r>
        <w:rPr>
          <w:sz w:val="24"/>
          <w:lang w:val="es-MX"/>
        </w:rPr>
      </w:r>
    </w:p>
    <w:p>
      <w:pPr>
        <w:pStyle w:val="Normal"/>
        <w:rPr>
          <w:sz w:val="24"/>
          <w:lang w:val="es-MX"/>
        </w:rPr>
      </w:pPr>
      <w:r>
        <w:rPr>
          <w:sz w:val="24"/>
          <w:lang w:val="es-MX"/>
        </w:rPr>
        <w:tab/>
        <w:t>4</w:t>
        <w:tab/>
        <w:t>La epigrafía y su transición a la arqueología moderna</w:t>
        <w:tab/>
        <w:t xml:space="preserve">             /45</w:t>
      </w:r>
    </w:p>
    <w:p>
      <w:pPr>
        <w:pStyle w:val="Normal"/>
        <w:rPr>
          <w:sz w:val="24"/>
          <w:lang w:val="es-MX"/>
        </w:rPr>
      </w:pPr>
      <w:r>
        <w:rPr>
          <w:sz w:val="24"/>
          <w:lang w:val="es-MX"/>
        </w:rPr>
      </w:r>
    </w:p>
    <w:p>
      <w:pPr>
        <w:pStyle w:val="Normal"/>
        <w:rPr>
          <w:sz w:val="24"/>
          <w:lang w:val="es-MX"/>
        </w:rPr>
      </w:pPr>
      <w:r>
        <w:rPr>
          <w:sz w:val="24"/>
          <w:lang w:val="es-MX"/>
        </w:rPr>
        <w:tab/>
        <w:t>5</w:t>
        <w:tab/>
        <w:t xml:space="preserve">El conocimiento de los restos prehistóricos en la China </w:t>
      </w:r>
      <w:commentRangeStart w:id="1"/>
      <w:r>
        <w:rPr>
          <w:sz w:val="24"/>
          <w:lang w:val="es-MX"/>
        </w:rPr>
        <w:t>A</w:t>
      </w:r>
      <w:r>
        <w:rPr>
          <w:sz w:val="24"/>
          <w:lang w:val="es-MX"/>
        </w:rPr>
      </w:r>
      <w:commentRangeEnd w:id="1"/>
      <w:r>
        <w:commentReference w:id="1"/>
      </w:r>
      <w:r>
        <w:rPr>
          <w:sz w:val="24"/>
          <w:lang w:val="es-MX"/>
        </w:rPr>
        <w:t>ntigua</w:t>
        <w:tab/>
        <w:t xml:space="preserve"> /54</w:t>
      </w:r>
    </w:p>
    <w:p>
      <w:pPr>
        <w:pStyle w:val="Normal"/>
        <w:rPr>
          <w:sz w:val="24"/>
          <w:lang w:val="es-MX"/>
        </w:rPr>
      </w:pPr>
      <w:r>
        <w:rPr>
          <w:sz w:val="24"/>
          <w:lang w:val="es-MX"/>
        </w:rPr>
      </w:r>
    </w:p>
    <w:p>
      <w:pPr>
        <w:pStyle w:val="Normal"/>
        <w:rPr>
          <w:sz w:val="24"/>
          <w:lang w:val="es-MX"/>
        </w:rPr>
      </w:pPr>
      <w:r>
        <w:rPr>
          <w:sz w:val="24"/>
          <w:lang w:val="es-MX"/>
        </w:rPr>
        <w:t>Segundo capítulo</w:t>
        <w:tab/>
        <w:t>El nacimiento de la arqueología prehistórica china (1921-1931)</w:t>
        <w:tab/>
        <w:t xml:space="preserve"> </w:t>
      </w:r>
    </w:p>
    <w:p>
      <w:pPr>
        <w:pStyle w:val="Normal"/>
        <w:rPr>
          <w:sz w:val="24"/>
          <w:lang w:val="es-MX"/>
        </w:rPr>
      </w:pPr>
      <w:r>
        <w:rPr>
          <w:sz w:val="24"/>
          <w:lang w:val="es-MX"/>
        </w:rPr>
        <w:t xml:space="preserve">                                                                                                                                    </w:t>
      </w:r>
      <w:r>
        <w:rPr>
          <w:sz w:val="24"/>
          <w:lang w:val="es-MX"/>
        </w:rPr>
        <w:t>/57</w:t>
      </w:r>
    </w:p>
    <w:p>
      <w:pPr>
        <w:pStyle w:val="Normal"/>
        <w:rPr>
          <w:sz w:val="24"/>
          <w:lang w:val="es-MX"/>
        </w:rPr>
      </w:pPr>
      <w:r>
        <w:rPr>
          <w:sz w:val="24"/>
          <w:lang w:val="es-MX"/>
        </w:rPr>
      </w:r>
    </w:p>
    <w:p>
      <w:pPr>
        <w:pStyle w:val="Normal"/>
        <w:ind w:left="1440" w:hanging="720"/>
        <w:rPr>
          <w:sz w:val="24"/>
          <w:lang w:val="es-MX"/>
        </w:rPr>
      </w:pPr>
      <w:r>
        <w:rPr>
          <w:sz w:val="24"/>
          <w:lang w:val="es-MX"/>
        </w:rPr>
        <w:t>1</w:t>
        <w:tab/>
        <w:t>El Movimiento del 4 de Mayo y el origen de la arqueología prehistórica china                                                                                                    /57</w:t>
      </w:r>
    </w:p>
    <w:p>
      <w:pPr>
        <w:pStyle w:val="Normal"/>
        <w:ind w:left="1440" w:hanging="720"/>
        <w:rPr>
          <w:sz w:val="24"/>
          <w:lang w:val="es-MX"/>
        </w:rPr>
      </w:pPr>
      <w:r>
        <w:rPr>
          <w:sz w:val="24"/>
          <w:lang w:val="es-MX"/>
        </w:rPr>
      </w:r>
    </w:p>
    <w:p>
      <w:pPr>
        <w:pStyle w:val="Normal"/>
        <w:rPr>
          <w:sz w:val="24"/>
          <w:lang w:val="es-MX"/>
        </w:rPr>
      </w:pPr>
      <w:r>
        <w:rPr>
          <w:sz w:val="24"/>
          <w:lang w:val="es-MX"/>
        </w:rPr>
        <w:tab/>
        <w:t>2</w:t>
        <w:tab/>
        <w:t>Resumen y análisis de las principales actividades arqueológicas</w:t>
        <w:tab/>
        <w:t>/66</w:t>
      </w:r>
    </w:p>
    <w:p>
      <w:pPr>
        <w:pStyle w:val="Normal"/>
        <w:rPr>
          <w:sz w:val="24"/>
          <w:lang w:val="es-MX"/>
        </w:rPr>
      </w:pPr>
      <w:r>
        <w:rPr>
          <w:sz w:val="24"/>
          <w:lang w:val="es-MX"/>
        </w:rPr>
      </w:r>
    </w:p>
    <w:p>
      <w:pPr>
        <w:pStyle w:val="Normal"/>
        <w:ind w:left="1440" w:hanging="720"/>
        <w:rPr>
          <w:sz w:val="24"/>
          <w:lang w:val="es-MX"/>
        </w:rPr>
      </w:pPr>
      <w:r>
        <w:rPr>
          <w:sz w:val="24"/>
          <w:lang w:val="es-MX"/>
        </w:rPr>
        <w:t>3</w:t>
        <w:tab/>
        <w:t>Origen y análisis de las culturas prehistóricas chinas y la hipótesis de su origen occidental</w:t>
        <w:tab/>
        <w:t xml:space="preserve">                                                                        /91  </w:t>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t>4</w:t>
        <w:tab/>
        <w:t>Los éxitos y fracasos de los métodos técnicos</w:t>
        <w:tab/>
        <w:tab/>
        <w:t xml:space="preserve">           /109</w:t>
      </w:r>
    </w:p>
    <w:p>
      <w:pPr>
        <w:pStyle w:val="Normal"/>
        <w:ind w:left="1440" w:hanging="720"/>
        <w:rPr>
          <w:sz w:val="24"/>
          <w:lang w:val="es-MX"/>
        </w:rPr>
      </w:pPr>
      <w:r>
        <w:rPr>
          <w:sz w:val="24"/>
          <w:lang w:val="es-MX"/>
        </w:rPr>
      </w:r>
    </w:p>
    <w:p>
      <w:pPr>
        <w:pStyle w:val="Normal"/>
        <w:rPr>
          <w:sz w:val="24"/>
          <w:lang w:val="es-MX"/>
        </w:rPr>
      </w:pPr>
      <w:r>
        <w:rPr>
          <w:sz w:val="24"/>
          <w:lang w:val="es-MX"/>
        </w:rPr>
        <w:t>Tercer capítulo</w:t>
        <w:tab/>
        <w:t>El desarrollo de la arqueología prehistórica china (1931-1937)</w:t>
        <w:tab/>
        <w:t xml:space="preserve"> </w:t>
      </w:r>
    </w:p>
    <w:p>
      <w:pPr>
        <w:pStyle w:val="Normal"/>
        <w:rPr>
          <w:sz w:val="24"/>
          <w:lang w:val="es-MX"/>
        </w:rPr>
      </w:pPr>
      <w:r>
        <w:rPr>
          <w:sz w:val="24"/>
          <w:lang w:val="es-MX"/>
        </w:rPr>
        <w:t xml:space="preserve">                                                                                                                                   </w:t>
      </w:r>
      <w:r>
        <w:rPr>
          <w:sz w:val="24"/>
          <w:lang w:val="es-MX"/>
        </w:rPr>
        <w:t>/140</w:t>
      </w:r>
    </w:p>
    <w:p>
      <w:pPr>
        <w:pStyle w:val="Normal"/>
        <w:rPr>
          <w:sz w:val="24"/>
          <w:lang w:val="es-MX"/>
        </w:rPr>
      </w:pPr>
      <w:r>
        <w:rPr>
          <w:sz w:val="24"/>
          <w:lang w:val="es-MX"/>
        </w:rPr>
      </w:r>
    </w:p>
    <w:p>
      <w:pPr>
        <w:pStyle w:val="Normal"/>
        <w:rPr>
          <w:sz w:val="24"/>
          <w:lang w:val="es-MX"/>
        </w:rPr>
      </w:pPr>
      <w:r>
        <w:rPr>
          <w:sz w:val="24"/>
          <w:lang w:val="es-MX"/>
        </w:rPr>
        <w:tab/>
        <w:t>1</w:t>
        <w:tab/>
        <w:t>El florecimiento de las actividades de la arqueología prehistórica</w:t>
        <w:tab/>
        <w:t>/140</w:t>
      </w:r>
    </w:p>
    <w:p>
      <w:pPr>
        <w:pStyle w:val="Normal"/>
        <w:rPr>
          <w:sz w:val="24"/>
          <w:lang w:val="es-MX"/>
        </w:rPr>
      </w:pPr>
      <w:r>
        <w:rPr>
          <w:sz w:val="24"/>
          <w:lang w:val="es-MX"/>
        </w:rPr>
      </w:r>
    </w:p>
    <w:p>
      <w:pPr>
        <w:pStyle w:val="Normal"/>
        <w:rPr>
          <w:sz w:val="24"/>
          <w:lang w:val="es-MX"/>
        </w:rPr>
      </w:pPr>
      <w:r>
        <w:rPr>
          <w:sz w:val="24"/>
          <w:lang w:val="es-MX"/>
        </w:rPr>
        <w:tab/>
        <w:t>2</w:t>
        <w:tab/>
        <w:t>El dualismo:</w:t>
      </w:r>
      <w:r>
        <w:rPr>
          <w:lang w:val="es-ES"/>
        </w:rPr>
        <w:t xml:space="preserve"> </w:t>
      </w:r>
      <w:commentRangeStart w:id="2"/>
      <w:r>
        <w:rPr>
          <w:sz w:val="24"/>
          <w:lang w:val="es-MX"/>
        </w:rPr>
        <w:t>U</w:t>
      </w:r>
      <w:r>
        <w:rPr>
          <w:sz w:val="24"/>
          <w:lang w:val="es-MX"/>
        </w:rPr>
      </w:r>
      <w:commentRangeEnd w:id="2"/>
      <w:r>
        <w:commentReference w:id="2"/>
      </w:r>
      <w:r>
        <w:rPr>
          <w:sz w:val="24"/>
          <w:lang w:val="es-MX"/>
        </w:rPr>
        <w:t xml:space="preserve">na nueva fase en los estudios de las culturas prehistóricas de </w:t>
      </w:r>
    </w:p>
    <w:p>
      <w:pPr>
        <w:pStyle w:val="Normal"/>
        <w:rPr>
          <w:sz w:val="24"/>
          <w:lang w:val="es-MX"/>
        </w:rPr>
      </w:pPr>
      <w:r>
        <w:rPr>
          <w:sz w:val="24"/>
          <w:lang w:val="es-MX"/>
        </w:rPr>
        <w:t xml:space="preserve">                        </w:t>
      </w:r>
      <w:r>
        <w:rPr>
          <w:sz w:val="24"/>
          <w:lang w:val="es-MX"/>
        </w:rPr>
        <w:t>China</w:t>
        <w:tab/>
        <w:t xml:space="preserve">                                                                                                /160</w:t>
      </w:r>
    </w:p>
    <w:p>
      <w:pPr>
        <w:pStyle w:val="Normal"/>
        <w:rPr>
          <w:sz w:val="24"/>
          <w:lang w:val="es-MX"/>
        </w:rPr>
      </w:pPr>
      <w:r>
        <w:rPr>
          <w:sz w:val="24"/>
          <w:lang w:val="es-MX"/>
        </w:rPr>
        <w:t xml:space="preserve">                           </w:t>
      </w:r>
    </w:p>
    <w:p>
      <w:pPr>
        <w:pStyle w:val="Normal"/>
        <w:ind w:left="1440" w:hanging="720"/>
        <w:rPr>
          <w:sz w:val="24"/>
          <w:lang w:val="es-MX"/>
        </w:rPr>
      </w:pPr>
      <w:r>
        <w:rPr>
          <w:sz w:val="24"/>
          <w:lang w:val="es-MX"/>
        </w:rPr>
        <w:t>3</w:t>
        <w:tab/>
        <w:t>El perfeccionamiento de la estratigrafía y la conformación preliminar de las tipologías</w:t>
        <w:tab/>
        <w:tab/>
        <w:tab/>
        <w:t xml:space="preserve">                                                            /178</w:t>
      </w:r>
    </w:p>
    <w:p>
      <w:pPr>
        <w:pStyle w:val="Normal"/>
        <w:rPr>
          <w:sz w:val="24"/>
          <w:lang w:val="es-MX"/>
        </w:rPr>
      </w:pPr>
      <w:r>
        <w:rPr>
          <w:sz w:val="24"/>
          <w:lang w:val="es-MX"/>
        </w:rPr>
      </w:r>
    </w:p>
    <w:p>
      <w:pPr>
        <w:pStyle w:val="Normal"/>
        <w:ind w:left="2160" w:hanging="2160"/>
        <w:rPr>
          <w:lang w:val="es-ES"/>
        </w:rPr>
      </w:pPr>
      <w:r>
        <w:rPr>
          <w:sz w:val="24"/>
          <w:lang w:val="es-MX"/>
        </w:rPr>
        <w:t xml:space="preserve">Cuarto </w:t>
      </w:r>
      <w:commentRangeStart w:id="3"/>
      <w:r>
        <w:rPr>
          <w:sz w:val="24"/>
          <w:lang w:val="es-MX"/>
        </w:rPr>
        <w:t>cpítulo</w:t>
      </w:r>
      <w:r>
        <w:rPr>
          <w:sz w:val="24"/>
          <w:lang w:val="es-MX"/>
        </w:rPr>
      </w:r>
      <w:commentRangeEnd w:id="3"/>
      <w:r>
        <w:commentReference w:id="3"/>
      </w:r>
      <w:r>
        <w:rPr>
          <w:sz w:val="24"/>
          <w:lang w:val="es-MX"/>
        </w:rPr>
        <w:tab/>
      </w:r>
      <w:commentRangeStart w:id="4"/>
      <w:r>
        <w:rPr>
          <w:sz w:val="24"/>
          <w:lang w:val="es-MX"/>
        </w:rPr>
        <w:t>La</w:t>
      </w:r>
      <w:r>
        <w:rPr>
          <w:sz w:val="24"/>
          <w:lang w:val="es-MX"/>
        </w:rPr>
      </w:r>
      <w:commentRangeEnd w:id="4"/>
      <w:r>
        <w:commentReference w:id="4"/>
      </w:r>
      <w:r>
        <w:rPr>
          <w:sz w:val="24"/>
          <w:lang w:val="es-MX"/>
        </w:rPr>
        <w:t xml:space="preserve"> desarrollo ulterior de la arqueología prehistórica china (1937-1949)</w:t>
        <w:tab/>
        <w:tab/>
        <w:t xml:space="preserve">                                                                         /199</w:t>
      </w:r>
    </w:p>
    <w:p>
      <w:pPr>
        <w:pStyle w:val="Normal"/>
        <w:ind w:left="2160" w:hanging="2160"/>
        <w:rPr>
          <w:sz w:val="24"/>
          <w:lang w:val="es-MX"/>
        </w:rPr>
      </w:pPr>
      <w:r>
        <w:rPr>
          <w:sz w:val="24"/>
          <w:lang w:val="es-MX"/>
        </w:rPr>
      </w:r>
    </w:p>
    <w:p>
      <w:pPr>
        <w:pStyle w:val="Normal"/>
        <w:rPr>
          <w:sz w:val="24"/>
          <w:lang w:val="es-MX"/>
        </w:rPr>
      </w:pPr>
      <w:r>
        <w:rPr>
          <w:sz w:val="24"/>
          <w:lang w:val="es-MX"/>
        </w:rPr>
        <w:tab/>
        <w:t>1</w:t>
        <w:tab/>
        <w:t>El declive de la arqueología de campo</w:t>
        <w:tab/>
        <w:tab/>
        <w:t xml:space="preserve">                         /199</w:t>
      </w:r>
    </w:p>
    <w:p>
      <w:pPr>
        <w:pStyle w:val="Normal"/>
        <w:rPr>
          <w:sz w:val="24"/>
          <w:lang w:val="es-MX"/>
        </w:rPr>
      </w:pPr>
      <w:r>
        <w:rPr>
          <w:sz w:val="24"/>
          <w:lang w:val="es-MX"/>
        </w:rPr>
      </w:r>
    </w:p>
    <w:p>
      <w:pPr>
        <w:pStyle w:val="Normal"/>
        <w:ind w:left="1440" w:hanging="720"/>
        <w:rPr>
          <w:sz w:val="24"/>
          <w:lang w:val="es-MX"/>
        </w:rPr>
      </w:pPr>
      <w:r>
        <w:rPr>
          <w:sz w:val="24"/>
          <w:lang w:val="es-MX"/>
        </w:rPr>
        <w:t>2</w:t>
        <w:tab/>
        <w:t xml:space="preserve">Grandes avances en la </w:t>
      </w:r>
      <w:commentRangeStart w:id="5"/>
      <w:r>
        <w:rPr>
          <w:sz w:val="24"/>
          <w:lang w:val="es-MX"/>
        </w:rPr>
        <w:t>cronología - Nueva</w:t>
      </w:r>
      <w:r>
        <w:rPr>
          <w:sz w:val="24"/>
          <w:lang w:val="es-MX"/>
        </w:rPr>
      </w:r>
      <w:commentRangeEnd w:id="5"/>
      <w:r>
        <w:commentReference w:id="5"/>
      </w:r>
      <w:r>
        <w:rPr>
          <w:sz w:val="24"/>
          <w:lang w:val="es-MX"/>
        </w:rPr>
        <w:t xml:space="preserve"> concepción sobre </w:t>
      </w:r>
      <w:commentRangeStart w:id="6"/>
      <w:r>
        <w:rPr>
          <w:sz w:val="24"/>
          <w:lang w:val="es-MX"/>
        </w:rPr>
        <w:t>la</w:t>
      </w:r>
      <w:r>
        <w:rPr>
          <w:sz w:val="24"/>
          <w:lang w:val="es-MX"/>
        </w:rPr>
      </w:r>
      <w:commentRangeEnd w:id="6"/>
      <w:r>
        <w:commentReference w:id="6"/>
      </w:r>
      <w:r>
        <w:rPr>
          <w:sz w:val="24"/>
          <w:lang w:val="es-MX"/>
        </w:rPr>
        <w:t xml:space="preserve"> interrogante del origen de la cultura china</w:t>
        <w:tab/>
        <w:t xml:space="preserve">                                                             /212</w:t>
      </w:r>
    </w:p>
    <w:p>
      <w:pPr>
        <w:pStyle w:val="Normal"/>
        <w:ind w:left="1440" w:hanging="0"/>
        <w:rPr>
          <w:sz w:val="24"/>
          <w:lang w:val="es-MX"/>
        </w:rPr>
      </w:pPr>
      <w:r>
        <w:rPr>
          <w:sz w:val="24"/>
          <w:lang w:val="es-MX"/>
        </w:rPr>
      </w:r>
    </w:p>
    <w:p>
      <w:pPr>
        <w:pStyle w:val="Normal"/>
        <w:jc w:val="right"/>
        <w:rPr>
          <w:sz w:val="24"/>
          <w:lang w:val="es-MX"/>
        </w:rPr>
      </w:pPr>
      <w:r>
        <w:rPr>
          <w:sz w:val="24"/>
          <w:lang w:val="es-MX"/>
        </w:rPr>
        <w:t xml:space="preserve">         </w:t>
      </w:r>
      <w:r>
        <w:rPr>
          <w:sz w:val="24"/>
          <w:lang w:val="es-MX"/>
        </w:rPr>
        <w:t>3</w:t>
        <w:tab/>
        <w:t xml:space="preserve">   El progreso en la estratigrafía y el perfeccionamiento de los métodos tipológicos</w:t>
        <w:tab/>
      </w:r>
    </w:p>
    <w:p>
      <w:pPr>
        <w:pStyle w:val="Normal"/>
        <w:ind w:right="240" w:hanging="0"/>
        <w:jc w:val="right"/>
        <w:rPr>
          <w:sz w:val="24"/>
          <w:lang w:val="es-MX"/>
        </w:rPr>
      </w:pPr>
      <w:r>
        <w:rPr>
          <w:sz w:val="24"/>
          <w:lang w:val="es-MX"/>
        </w:rPr>
        <w:t>/241</w:t>
      </w:r>
    </w:p>
    <w:p>
      <w:pPr>
        <w:pStyle w:val="Normal"/>
        <w:rPr>
          <w:sz w:val="24"/>
          <w:lang w:val="es-MX"/>
        </w:rPr>
      </w:pPr>
      <w:r>
        <w:rPr>
          <w:sz w:val="24"/>
          <w:lang w:val="es-MX"/>
        </w:rPr>
      </w:r>
    </w:p>
    <w:p>
      <w:pPr>
        <w:pStyle w:val="Normal"/>
        <w:rPr>
          <w:sz w:val="24"/>
          <w:lang w:val="es-MX"/>
        </w:rPr>
      </w:pPr>
      <w:r>
        <w:rPr>
          <w:sz w:val="24"/>
          <w:lang w:val="es-MX"/>
        </w:rPr>
        <w:t>Bibliografía</w:t>
        <w:tab/>
        <w:t xml:space="preserve">                                                                                                             /257</w:t>
      </w:r>
    </w:p>
    <w:p>
      <w:pPr>
        <w:pStyle w:val="Normal"/>
        <w:rPr>
          <w:sz w:val="24"/>
          <w:lang w:val="es-MX"/>
        </w:rPr>
      </w:pPr>
      <w:r>
        <w:rPr>
          <w:sz w:val="24"/>
          <w:lang w:val="es-MX"/>
        </w:rPr>
      </w:r>
    </w:p>
    <w:p>
      <w:pPr>
        <w:pStyle w:val="Normal"/>
        <w:rPr>
          <w:sz w:val="24"/>
          <w:lang w:val="es-MX"/>
        </w:rPr>
      </w:pPr>
      <w:r>
        <w:rPr>
          <w:sz w:val="24"/>
          <w:lang w:val="es-MX"/>
        </w:rPr>
        <w:t>Epílogo</w:t>
        <w:tab/>
        <w:tab/>
        <w:t xml:space="preserve">                                                                                                 /266</w:t>
      </w:r>
    </w:p>
    <w:p>
      <w:pPr>
        <w:pStyle w:val="Normal"/>
        <w:rPr>
          <w:sz w:val="24"/>
          <w:lang w:val="es-MX"/>
        </w:rPr>
      </w:pPr>
      <w:r>
        <w:rPr>
          <w:sz w:val="24"/>
          <w:lang w:val="es-MX"/>
        </w:rPr>
      </w:r>
    </w:p>
    <w:p>
      <w:pPr>
        <w:pStyle w:val="Normal"/>
        <w:rPr>
          <w:sz w:val="24"/>
          <w:lang w:val="es-MX"/>
        </w:rPr>
      </w:pPr>
      <w:r>
        <w:rPr>
          <w:sz w:val="24"/>
          <w:lang w:val="es-MX"/>
        </w:rPr>
        <w:t xml:space="preserve">Información sobre la reimpresión </w:t>
        <w:tab/>
        <w:t xml:space="preserve">                                                                        /269</w:t>
      </w:r>
    </w:p>
    <w:p>
      <w:pPr>
        <w:pStyle w:val="Normal"/>
        <w:rPr>
          <w:sz w:val="24"/>
          <w:lang w:val="es-MX"/>
        </w:rPr>
      </w:pPr>
      <w:r>
        <w:rPr>
          <w:sz w:val="24"/>
          <w:lang w:val="es-MX"/>
        </w:rPr>
      </w:r>
    </w:p>
    <w:p>
      <w:pPr>
        <w:pStyle w:val="Normal"/>
        <w:rPr>
          <w:sz w:val="24"/>
          <w:lang w:val="es-ES"/>
        </w:rPr>
      </w:pPr>
      <w:r>
        <w:rPr>
          <w:sz w:val="24"/>
          <w:lang w:val="es-MX"/>
        </w:rPr>
        <w:t>Colofón de la reedición</w:t>
        <w:tab/>
        <w:tab/>
        <w:t xml:space="preserve">                                                                        / 269</w:t>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ind w:left="1440" w:hanging="720"/>
        <w:rPr>
          <w:sz w:val="24"/>
          <w:lang w:val="es-MX"/>
        </w:rPr>
      </w:pPr>
      <w:r>
        <w:rPr>
          <w:sz w:val="24"/>
          <w:lang w:val="es-MX"/>
        </w:rPr>
      </w:r>
    </w:p>
    <w:p>
      <w:pPr>
        <w:pStyle w:val="Normal"/>
        <w:rPr/>
      </w:pPr>
      <w:commentRangeStart w:id="7"/>
      <w:r>
        <w:rPr>
          <w:rFonts w:eastAsia="Times New Roman"/>
          <w:b/>
          <w:sz w:val="24"/>
          <w:lang w:val="es-ES"/>
        </w:rPr>
        <w:t>Introducción</w:t>
      </w:r>
      <w:r>
        <w:rPr>
          <w:b/>
          <w:lang w:val="es-ES"/>
        </w:rPr>
        <w:t xml:space="preserve">: </w:t>
      </w:r>
      <w:r>
        <w:rPr>
          <w:b/>
          <w:bCs/>
          <w:sz w:val="24"/>
          <w:lang w:val="es-MX"/>
        </w:rPr>
        <w:t>Problemáticas generales de la arqueología prehistórica</w:t>
      </w:r>
      <w:r>
        <w:rPr>
          <w:rFonts w:eastAsia="Times New Roman"/>
          <w:b/>
          <w:sz w:val="24"/>
          <w:lang w:val="es-ES"/>
        </w:rPr>
        <w:t xml:space="preserve"> </w:t>
      </w:r>
      <w:commentRangeEnd w:id="7"/>
      <w:r>
        <w:commentReference w:id="7"/>
      </w:r>
      <w:r>
        <w:rPr>
          <w:rFonts w:eastAsia="Times New Roman"/>
          <w:b/>
          <w:sz w:val="24"/>
          <w:lang w:val="es-ES"/>
        </w:rPr>
      </w:r>
    </w:p>
    <w:p>
      <w:pPr>
        <w:pStyle w:val="Normal"/>
        <w:jc w:val="center"/>
        <w:rPr>
          <w:b/>
          <w:b/>
          <w:lang w:val="es-ES"/>
        </w:rPr>
      </w:pPr>
      <w:r>
        <w:rPr>
          <w:b/>
          <w:lang w:val="es-ES"/>
        </w:rPr>
      </w:r>
    </w:p>
    <w:p>
      <w:pPr>
        <w:pStyle w:val="Normal"/>
        <w:spacing w:lineRule="auto" w:line="360"/>
        <w:ind w:firstLine="720"/>
        <w:rPr>
          <w:lang w:val="es-ES"/>
        </w:rPr>
      </w:pPr>
      <w:r>
        <w:rPr>
          <w:rFonts w:eastAsia="Times New Roman"/>
          <w:sz w:val="24"/>
          <w:lang w:val="es-ES"/>
        </w:rPr>
        <w:t>La arqueología prehistórica ya es parte del sistema de conocimiento</w:t>
      </w:r>
      <w:r>
        <w:rPr>
          <w:rFonts w:cs="SimSun" w:ascii="SimSun" w:hAnsi="SimSun"/>
          <w:sz w:val="24"/>
          <w:lang w:val="es-ES"/>
        </w:rPr>
        <w:t>.</w:t>
      </w:r>
      <w:r>
        <w:rPr>
          <w:sz w:val="24"/>
          <w:lang w:val="es-MX"/>
        </w:rPr>
        <w:t xml:space="preserve"> Sus aportes al saber general de la humanidad se pueden equiparar con los de cualquier otra disciplina. Sin embargo, hasta el día de hoy, los orígenes de la arqueología prehistórica y su campo de estudio, donde es central el </w:t>
      </w:r>
      <w:commentRangeStart w:id="8"/>
      <w:r>
        <w:rPr>
          <w:sz w:val="24"/>
          <w:lang w:val="es-MX"/>
        </w:rPr>
        <w:t xml:space="preserve">tema del </w:t>
      </w:r>
      <w:r>
        <w:rPr>
          <w:sz w:val="24"/>
          <w:lang w:val="es-MX"/>
        </w:rPr>
      </w:r>
      <w:commentRangeEnd w:id="8"/>
      <w:r>
        <w:commentReference w:id="8"/>
      </w:r>
      <w:r>
        <w:rPr>
          <w:sz w:val="24"/>
          <w:lang w:val="es-MX"/>
        </w:rPr>
        <w:t>significado de la palabra “prehistoria” y sus connotaciones, la relación entre la arqueología prehistórica y la prehistoria, as</w:t>
      </w:r>
      <w:r>
        <w:rPr>
          <w:sz w:val="24"/>
          <w:lang w:val="es-ES"/>
        </w:rPr>
        <w:t xml:space="preserve">í como </w:t>
      </w:r>
      <w:r>
        <w:rPr>
          <w:sz w:val="24"/>
          <w:lang w:val="es-MX"/>
        </w:rPr>
        <w:t xml:space="preserve">la difusión del concepto de arqueología prehistórica en China, entre muchas otras, son cuestiones </w:t>
      </w:r>
      <w:commentRangeStart w:id="9"/>
      <w:r>
        <w:rPr>
          <w:sz w:val="24"/>
          <w:lang w:val="es-MX"/>
        </w:rPr>
        <w:t>muy poco</w:t>
      </w:r>
      <w:r>
        <w:rPr>
          <w:sz w:val="24"/>
          <w:lang w:val="es-MX"/>
        </w:rPr>
      </w:r>
      <w:commentRangeEnd w:id="9"/>
      <w:r>
        <w:commentReference w:id="9"/>
      </w:r>
      <w:r>
        <w:rPr>
          <w:sz w:val="24"/>
          <w:lang w:val="es-MX"/>
        </w:rPr>
        <w:t xml:space="preserve"> comprendidas por la mayoría </w:t>
      </w:r>
      <w:commentRangeStart w:id="10"/>
      <w:r>
        <w:rPr>
          <w:sz w:val="24"/>
          <w:lang w:val="es-MX"/>
        </w:rPr>
        <w:t>de la gente</w:t>
      </w:r>
      <w:r>
        <w:rPr>
          <w:sz w:val="24"/>
          <w:lang w:val="es-MX"/>
        </w:rPr>
      </w:r>
      <w:commentRangeEnd w:id="10"/>
      <w:r>
        <w:commentReference w:id="10"/>
      </w:r>
      <w:r>
        <w:rPr>
          <w:sz w:val="24"/>
          <w:lang w:val="es-MX"/>
        </w:rPr>
        <w:t xml:space="preserve">. Todos estos temas deberían ser comprendidos cabalmente por aquellos que se dedican a la arqueología prehistórica, </w:t>
      </w:r>
      <w:commentRangeStart w:id="11"/>
      <w:r>
        <w:rPr>
          <w:sz w:val="24"/>
          <w:lang w:val="es-MX"/>
        </w:rPr>
        <w:t>ni</w:t>
      </w:r>
      <w:r>
        <w:rPr>
          <w:sz w:val="24"/>
          <w:lang w:val="es-MX"/>
        </w:rPr>
      </w:r>
      <w:commentRangeEnd w:id="11"/>
      <w:r>
        <w:commentReference w:id="11"/>
      </w:r>
      <w:r>
        <w:rPr>
          <w:sz w:val="24"/>
          <w:lang w:val="es-MX"/>
        </w:rPr>
        <w:t xml:space="preserve"> tampoco pueden ser obviados por aquellos académicos que estudian la historia de la arqueología prehistórica, a quienes les corresponde esclarecerlas. La arqueología prehistórica china tiene ya más de medio siglo de historia, por lo que también es innegable la necesidad de llevar a cabo una periodización de esta disciplina basándose en las características específicas de su desarrollo. Esta periodización contribuirá a profundizar nuestro conocimiento sobre la arqueología prehistórica china.</w:t>
      </w:r>
    </w:p>
    <w:p>
      <w:pPr>
        <w:pStyle w:val="Normal"/>
        <w:spacing w:lineRule="auto" w:line="360"/>
        <w:ind w:firstLine="720"/>
        <w:rPr>
          <w:sz w:val="24"/>
          <w:lang w:val="es-MX"/>
        </w:rPr>
      </w:pPr>
      <w:r>
        <w:rPr>
          <w:sz w:val="24"/>
          <w:lang w:val="es-MX"/>
        </w:rPr>
      </w:r>
    </w:p>
    <w:p>
      <w:pPr>
        <w:pStyle w:val="Normal"/>
        <w:spacing w:lineRule="auto" w:line="360"/>
        <w:rPr>
          <w:lang w:val="es-ES"/>
        </w:rPr>
      </w:pPr>
      <w:r>
        <w:rPr>
          <w:b/>
          <w:sz w:val="24"/>
          <w:lang w:val="es-MX"/>
        </w:rPr>
        <w:t xml:space="preserve">1. </w:t>
      </w:r>
      <w:r>
        <w:rPr>
          <w:b/>
          <w:bCs/>
          <w:sz w:val="24"/>
          <w:lang w:val="es-MX"/>
        </w:rPr>
        <w:t>El origen del concepto de prehistoria y su difusión dentro de China</w:t>
      </w:r>
    </w:p>
    <w:p>
      <w:pPr>
        <w:pStyle w:val="Normal"/>
        <w:spacing w:lineRule="auto" w:line="360"/>
        <w:rPr>
          <w:b/>
          <w:b/>
          <w:sz w:val="24"/>
          <w:lang w:val="es-MX"/>
        </w:rPr>
      </w:pPr>
      <w:r>
        <w:rPr>
          <w:b/>
          <w:sz w:val="24"/>
          <w:lang w:val="es-MX"/>
        </w:rPr>
      </w:r>
    </w:p>
    <w:p>
      <w:pPr>
        <w:pStyle w:val="Normal"/>
        <w:spacing w:lineRule="auto" w:line="360"/>
        <w:ind w:firstLine="720"/>
        <w:rPr/>
      </w:pPr>
      <w:r>
        <w:rPr>
          <w:rFonts w:eastAsia="Times New Roman"/>
          <w:sz w:val="24"/>
          <w:lang w:val="es-ES"/>
        </w:rPr>
        <w:t>Gracias al progreso de la arqueología de campo, la arqueología prehistórica se constituyó en Europa entre las décadas de los</w:t>
      </w:r>
      <w:r>
        <w:rPr>
          <w:rFonts w:eastAsia="Times New Roman"/>
          <w:sz w:val="24"/>
          <w:highlight w:val="white"/>
          <w:lang w:val="es-ES"/>
        </w:rPr>
        <w:t xml:space="preserve"> sesenta y setenta</w:t>
      </w:r>
      <w:r>
        <w:rPr>
          <w:rFonts w:eastAsia="Times New Roman"/>
          <w:sz w:val="24"/>
          <w:lang w:val="es-ES"/>
        </w:rPr>
        <w:t xml:space="preserve"> del siglo XIX.</w:t>
      </w:r>
      <w:commentRangeStart w:id="12"/>
      <w:r>
        <w:rPr>
          <w:rStyle w:val="FootnoteAnchor"/>
          <w:rFonts w:eastAsia="Times New Roman"/>
          <w:sz w:val="24"/>
          <w:lang w:val="es-ES"/>
        </w:rPr>
        <w:footnoteReference w:id="3"/>
      </w:r>
      <w:r>
        <w:rPr>
          <w:rFonts w:eastAsia="Times New Roman"/>
          <w:sz w:val="24"/>
          <w:lang w:val="es-ES"/>
        </w:rPr>
      </w:r>
      <w:commentRangeEnd w:id="12"/>
      <w:r>
        <w:commentReference w:id="12"/>
      </w:r>
      <w:r>
        <w:rPr>
          <w:rFonts w:eastAsia="Times New Roman"/>
          <w:sz w:val="24"/>
          <w:lang w:val="es-ES"/>
        </w:rPr>
        <w:t xml:space="preserve"> En 1865 el célebre arqueólogo inglés John Lubbock le dedicó su libro</w:t>
      </w:r>
      <w:r>
        <w:rPr>
          <w:rFonts w:eastAsia="Times New Roman"/>
          <w:sz w:val="24"/>
          <w:highlight w:val="white"/>
          <w:lang w:val="es-ES"/>
        </w:rPr>
        <w:t xml:space="preserve"> </w:t>
      </w:r>
      <w:r>
        <w:rPr>
          <w:rFonts w:eastAsia="Times New Roman"/>
          <w:i/>
          <w:sz w:val="24"/>
          <w:highlight w:val="white"/>
          <w:lang w:val="es-ES"/>
        </w:rPr>
        <w:t>Prehistoric Times</w:t>
      </w:r>
      <w:r>
        <w:rPr>
          <w:rFonts w:eastAsia="Times New Roman"/>
          <w:sz w:val="24"/>
          <w:highlight w:val="white"/>
          <w:lang w:val="es-ES"/>
        </w:rPr>
        <w:t xml:space="preserve"> (La prehistoria)</w:t>
      </w:r>
      <w:commentRangeStart w:id="13"/>
      <w:r>
        <w:rPr>
          <w:rStyle w:val="FootnoteAnchor"/>
          <w:rFonts w:eastAsia="Times New Roman"/>
          <w:sz w:val="24"/>
          <w:highlight w:val="white"/>
          <w:lang w:val="es-ES"/>
        </w:rPr>
        <w:footnoteReference w:id="4"/>
      </w:r>
      <w:r>
        <w:rPr>
          <w:rFonts w:eastAsia="Times New Roman"/>
          <w:sz w:val="24"/>
          <w:highlight w:val="white"/>
          <w:lang w:val="es-ES"/>
        </w:rPr>
      </w:r>
      <w:commentRangeEnd w:id="13"/>
      <w:r>
        <w:commentReference w:id="13"/>
      </w:r>
      <w:r>
        <w:rPr>
          <w:rFonts w:eastAsia="Times New Roman"/>
          <w:sz w:val="24"/>
          <w:highlight w:val="white"/>
          <w:lang w:val="es-ES"/>
        </w:rPr>
        <w:t xml:space="preserve"> a la antigüedad remota de la humanidad, y abordó la cuestión de una “p</w:t>
      </w:r>
      <w:r>
        <w:rPr>
          <w:rFonts w:eastAsia="Times New Roman"/>
          <w:sz w:val="24"/>
          <w:lang w:val="es-ES"/>
        </w:rPr>
        <w:t>rehistoria”.</w:t>
      </w:r>
      <w:r>
        <w:rPr>
          <w:sz w:val="24"/>
          <w:lang w:val="es-MX"/>
        </w:rPr>
        <w:t xml:space="preserve"> En 1871, el famoso antropólogo </w:t>
      </w:r>
      <w:commentRangeStart w:id="14"/>
      <w:r>
        <w:rPr>
          <w:sz w:val="24"/>
          <w:lang w:val="es-MX"/>
        </w:rPr>
        <w:t>E. B. Tyler</w:t>
      </w:r>
      <w:r>
        <w:rPr>
          <w:sz w:val="24"/>
          <w:lang w:val="es-MX"/>
        </w:rPr>
      </w:r>
      <w:commentRangeStart w:id="15"/>
      <w:commentRangeEnd w:id="14"/>
      <w:r>
        <w:commentReference w:id="14"/>
      </w:r>
      <w:r>
        <w:rPr>
          <w:rStyle w:val="FootnoteAnchor"/>
          <w:sz w:val="24"/>
          <w:lang w:val="es-MX"/>
        </w:rPr>
        <w:footnoteReference w:id="5"/>
      </w:r>
      <w:r>
        <w:rPr>
          <w:sz w:val="24"/>
          <w:lang w:val="es-MX"/>
        </w:rPr>
      </w:r>
      <w:commentRangeEnd w:id="15"/>
      <w:r>
        <w:commentReference w:id="15"/>
      </w:r>
      <w:r>
        <w:rPr>
          <w:sz w:val="24"/>
          <w:lang w:val="es-MX"/>
        </w:rPr>
        <w:t xml:space="preserve"> utilizó el concepto de prehistoria</w:t>
      </w:r>
      <w:r>
        <w:rPr>
          <w:lang w:val="es-MX"/>
        </w:rPr>
        <w:t xml:space="preserve"> </w:t>
      </w:r>
      <w:r>
        <w:rPr>
          <w:sz w:val="24"/>
          <w:lang w:val="es-MX"/>
        </w:rPr>
        <w:t xml:space="preserve">en </w:t>
      </w:r>
      <w:r>
        <w:rPr>
          <w:rFonts w:eastAsia="Times New Roman"/>
          <w:sz w:val="24"/>
          <w:lang w:val="es-ES"/>
        </w:rPr>
        <w:t xml:space="preserve">su renombrado libro </w:t>
      </w:r>
      <w:r>
        <w:rPr>
          <w:rFonts w:eastAsia="Times New Roman"/>
          <w:i/>
          <w:sz w:val="24"/>
          <w:lang w:val="es-ES"/>
        </w:rPr>
        <w:t>Cultura primitiva</w:t>
      </w:r>
      <w:r>
        <w:rPr>
          <w:rFonts w:eastAsia="Times New Roman"/>
          <w:sz w:val="24"/>
          <w:lang w:val="es-ES"/>
        </w:rPr>
        <w:t xml:space="preserve">. Luego, en 1883, en </w:t>
      </w:r>
      <w:r>
        <w:rPr>
          <w:rFonts w:eastAsia="Times New Roman"/>
          <w:i/>
          <w:sz w:val="24"/>
          <w:lang w:val="es-ES"/>
        </w:rPr>
        <w:t>El origen de la familia, la propiedad privada y el Estado</w:t>
      </w:r>
      <w:r>
        <w:rPr>
          <w:rFonts w:eastAsia="Times New Roman"/>
          <w:sz w:val="24"/>
          <w:lang w:val="es-ES"/>
        </w:rPr>
        <w:t>, Engels también utilizó el término “prehistoria”. En 1888</w:t>
      </w:r>
      <w:commentRangeStart w:id="16"/>
      <w:r>
        <w:rPr>
          <w:rFonts w:eastAsia="Times New Roman"/>
          <w:sz w:val="24"/>
          <w:lang w:val="es-ES"/>
        </w:rPr>
        <w:t xml:space="preserve"> </w:t>
      </w:r>
      <w:r>
        <w:rPr>
          <w:rFonts w:eastAsia="Times New Roman"/>
          <w:sz w:val="24"/>
          <w:lang w:val="es-ES"/>
        </w:rPr>
      </w:r>
      <w:commentRangeEnd w:id="16"/>
      <w:r>
        <w:commentReference w:id="16"/>
      </w:r>
      <w:r>
        <w:rPr>
          <w:rFonts w:eastAsia="Times New Roman"/>
          <w:sz w:val="24"/>
          <w:lang w:val="es-ES"/>
        </w:rPr>
        <w:t xml:space="preserve">el periódico inglés </w:t>
      </w:r>
      <w:r>
        <w:rPr>
          <w:rFonts w:eastAsia="Times New Roman"/>
          <w:i/>
          <w:sz w:val="24"/>
          <w:lang w:val="es-ES"/>
        </w:rPr>
        <w:t>The Times</w:t>
      </w:r>
      <w:r>
        <w:rPr>
          <w:rFonts w:eastAsia="Times New Roman"/>
          <w:sz w:val="24"/>
          <w:lang w:val="es-ES"/>
        </w:rPr>
        <w:t xml:space="preserve"> utilizó formalmente este sustantivo, </w:t>
      </w:r>
      <w:r>
        <w:rPr>
          <w:sz w:val="24"/>
          <w:lang w:val="es-MX"/>
        </w:rPr>
        <w:t>de manera que es posible inferir que para esa época el uso del concepto de prehistoria no estaba limitado a la comunidad arqueológica, sino que ya había sido aceptado</w:t>
      </w:r>
      <w:r>
        <w:rPr>
          <w:sz w:val="24"/>
          <w:highlight w:val="white"/>
          <w:lang w:val="es-MX"/>
        </w:rPr>
        <w:t xml:space="preserve"> por los intelectuales e</w:t>
      </w:r>
      <w:r>
        <w:rPr>
          <w:sz w:val="24"/>
          <w:lang w:val="es-MX"/>
        </w:rPr>
        <w:t>n general</w:t>
      </w:r>
      <w:r>
        <w:rPr>
          <w:rFonts w:eastAsia="Times New Roman"/>
          <w:sz w:val="24"/>
          <w:lang w:val="es-ES"/>
        </w:rPr>
        <w:t>.</w:t>
      </w:r>
      <w:r>
        <w:rPr>
          <w:rStyle w:val="FootnoteAnchor"/>
          <w:rFonts w:eastAsia="Times New Roman"/>
          <w:sz w:val="24"/>
          <w:lang w:val="es-ES"/>
        </w:rPr>
        <w:footnoteReference w:id="6"/>
      </w:r>
    </w:p>
    <w:p>
      <w:pPr>
        <w:pStyle w:val="Normal"/>
        <w:spacing w:lineRule="auto" w:line="360"/>
        <w:ind w:firstLine="720"/>
        <w:rPr/>
      </w:pPr>
      <w:r>
        <w:rPr>
          <w:rFonts w:eastAsia="Times New Roman"/>
          <w:sz w:val="24"/>
          <w:lang w:val="es-ES"/>
        </w:rPr>
        <w:t xml:space="preserve">Ahora bien, nos preguntamos: ¿quién inventó el término “prehistoria”? En su momento se creía que había sido el investigador inglés Daniel Wilson, quien utilizó por primera vez la palabra “prehistoria” en el título de su libro </w:t>
      </w:r>
      <w:r>
        <w:rPr>
          <w:rFonts w:eastAsia="Times New Roman"/>
          <w:i/>
          <w:sz w:val="24"/>
          <w:lang w:val="es-ES"/>
        </w:rPr>
        <w:t>Archaeology and Prehistoric Annals</w:t>
      </w:r>
      <w:r>
        <w:rPr>
          <w:rFonts w:eastAsia="Times New Roman"/>
          <w:sz w:val="24"/>
          <w:lang w:val="es-ES"/>
        </w:rPr>
        <w:t xml:space="preserve"> of </w:t>
      </w:r>
      <w:r>
        <w:rPr>
          <w:rFonts w:eastAsia="Times New Roman"/>
          <w:i/>
          <w:sz w:val="24"/>
          <w:lang w:val="es-ES"/>
        </w:rPr>
        <w:t xml:space="preserve">Scotland </w:t>
      </w:r>
      <w:r>
        <w:rPr>
          <w:rFonts w:eastAsia="Times New Roman"/>
          <w:sz w:val="24"/>
          <w:lang w:val="es-ES"/>
        </w:rPr>
        <w:t xml:space="preserve">(Arqueología y anales prehistóricos de Escocia). Más recientemente, Wilson figura como el inventor del término “prehistoria” tanto en el </w:t>
      </w:r>
      <w:r>
        <w:rPr>
          <w:rFonts w:eastAsia="Times New Roman"/>
          <w:i/>
          <w:sz w:val="24"/>
          <w:lang w:val="es-ES"/>
        </w:rPr>
        <w:t>Oxford English Dictionary</w:t>
      </w:r>
      <w:r>
        <w:rPr>
          <w:rFonts w:eastAsia="Times New Roman"/>
          <w:sz w:val="24"/>
          <w:lang w:val="es-ES"/>
        </w:rPr>
        <w:t xml:space="preserve"> como en una serie de tratados anteriores a 1970 del reconocido historiador inglés </w:t>
      </w:r>
      <w:r>
        <w:rPr>
          <w:rFonts w:eastAsia="DejaVu Sans" w:cs="DejaVu Sans" w:ascii="Liberation Serif" w:hAnsi="Liberation Serif"/>
          <w:sz w:val="24"/>
          <w:lang w:val="es-ES"/>
        </w:rPr>
        <w:t>contemporáneo</w:t>
      </w:r>
      <w:r>
        <w:rPr>
          <w:rFonts w:eastAsia="Times New Roman"/>
          <w:sz w:val="24"/>
          <w:lang w:val="es-ES"/>
        </w:rPr>
        <w:t xml:space="preserve"> de la arqueología Glyn Daniel, como por ejemplo </w:t>
      </w:r>
      <w:r>
        <w:rPr>
          <w:rFonts w:eastAsia="Times New Roman"/>
          <w:i/>
          <w:sz w:val="24"/>
          <w:lang w:val="es-ES"/>
        </w:rPr>
        <w:t xml:space="preserve">The Three Ages </w:t>
      </w:r>
      <w:r>
        <w:rPr>
          <w:rFonts w:eastAsia="Times New Roman"/>
          <w:sz w:val="24"/>
          <w:lang w:val="es-ES"/>
        </w:rPr>
        <w:t xml:space="preserve">(Las tres edades) (1943), </w:t>
      </w:r>
      <w:r>
        <w:rPr>
          <w:rFonts w:eastAsia="Times New Roman"/>
          <w:i/>
          <w:sz w:val="24"/>
          <w:lang w:val="es-ES"/>
        </w:rPr>
        <w:t xml:space="preserve">A Hundred Years of Archaeology </w:t>
      </w:r>
      <w:r>
        <w:rPr>
          <w:rFonts w:eastAsia="Times New Roman"/>
          <w:sz w:val="24"/>
          <w:lang w:val="es-ES"/>
        </w:rPr>
        <w:t xml:space="preserve">(Cien años de arqueología) (1950), </w:t>
      </w:r>
      <w:r>
        <w:rPr>
          <w:rFonts w:eastAsia="Times New Roman"/>
          <w:i/>
          <w:iCs/>
          <w:sz w:val="24"/>
          <w:lang w:val="es-ES"/>
        </w:rPr>
        <w:t xml:space="preserve">The idea of </w:t>
      </w:r>
      <w:commentRangeStart w:id="17"/>
      <w:r>
        <w:rPr>
          <w:rFonts w:eastAsia="Times New Roman"/>
          <w:i/>
          <w:iCs/>
          <w:sz w:val="24"/>
          <w:lang w:val="es-ES"/>
        </w:rPr>
        <w:t>prehistoy</w:t>
      </w:r>
      <w:r>
        <w:rPr>
          <w:rFonts w:eastAsia="Times New Roman"/>
          <w:i/>
          <w:iCs/>
          <w:sz w:val="24"/>
          <w:lang w:val="es-ES"/>
        </w:rPr>
      </w:r>
      <w:commentRangeEnd w:id="17"/>
      <w:r>
        <w:commentReference w:id="17"/>
      </w:r>
      <w:r>
        <w:rPr>
          <w:rFonts w:eastAsia="Times New Roman"/>
          <w:sz w:val="24"/>
          <w:lang w:val="es-ES"/>
        </w:rPr>
        <w:t xml:space="preserve"> (</w:t>
      </w:r>
      <w:r>
        <w:rPr>
          <w:rFonts w:eastAsia="Times New Roman"/>
          <w:iCs/>
          <w:sz w:val="24"/>
          <w:lang w:val="es-ES"/>
        </w:rPr>
        <w:t>El concepto de prehistoria)</w:t>
      </w:r>
      <w:r>
        <w:rPr>
          <w:rFonts w:eastAsia="Times New Roman"/>
          <w:sz w:val="24"/>
          <w:lang w:val="es-ES"/>
        </w:rPr>
        <w:t xml:space="preserve"> (1962), </w:t>
      </w:r>
      <w:r>
        <w:rPr>
          <w:rFonts w:eastAsia="Times New Roman"/>
          <w:i/>
          <w:sz w:val="24"/>
          <w:lang w:val="es-ES"/>
        </w:rPr>
        <w:t xml:space="preserve">Man Discovers his Past </w:t>
      </w:r>
      <w:r>
        <w:rPr>
          <w:rFonts w:eastAsia="Times New Roman"/>
          <w:sz w:val="24"/>
          <w:lang w:val="es-ES"/>
        </w:rPr>
        <w:t>(</w:t>
      </w:r>
      <w:commentRangeStart w:id="18"/>
      <w:r>
        <w:rPr>
          <w:rFonts w:eastAsia="Times New Roman"/>
          <w:sz w:val="24"/>
          <w:lang w:val="es-ES"/>
        </w:rPr>
        <w:t>El descubrimiento del pasado de la humanidad</w:t>
      </w:r>
      <w:r>
        <w:rPr>
          <w:rFonts w:eastAsia="Times New Roman"/>
          <w:sz w:val="24"/>
          <w:lang w:val="es-ES"/>
        </w:rPr>
      </w:r>
      <w:commentRangeEnd w:id="18"/>
      <w:r>
        <w:commentReference w:id="18"/>
      </w:r>
      <w:r>
        <w:rPr>
          <w:rFonts w:eastAsia="Times New Roman"/>
          <w:sz w:val="24"/>
          <w:lang w:val="es-ES"/>
        </w:rPr>
        <w:t xml:space="preserve">) (1967), </w:t>
      </w:r>
      <w:r>
        <w:rPr>
          <w:rFonts w:eastAsia="Times New Roman"/>
          <w:i/>
          <w:sz w:val="24"/>
          <w:lang w:val="es-ES"/>
        </w:rPr>
        <w:t xml:space="preserve">The Origins and Growth of Archaeology </w:t>
      </w:r>
      <w:r>
        <w:rPr>
          <w:rFonts w:eastAsia="Times New Roman"/>
          <w:sz w:val="24"/>
          <w:lang w:val="es-ES"/>
        </w:rPr>
        <w:t xml:space="preserve">(Los orígenes y el crecimiento de la arqueología) (1968) y </w:t>
      </w:r>
      <w:r>
        <w:rPr>
          <w:rFonts w:eastAsia="Times New Roman"/>
          <w:i/>
          <w:sz w:val="24"/>
          <w:lang w:val="es-ES"/>
        </w:rPr>
        <w:t>Un siglo y medio de arqueología</w:t>
      </w:r>
      <w:r>
        <w:rPr>
          <w:rFonts w:eastAsia="Times New Roman"/>
          <w:sz w:val="24"/>
          <w:lang w:val="es-ES"/>
        </w:rPr>
        <w:t xml:space="preserve"> (1975). </w:t>
      </w:r>
      <w:r>
        <w:rPr>
          <w:sz w:val="24"/>
          <w:lang w:val="es-MX"/>
        </w:rPr>
        <w:t>En realidad, la primera persona en utilizar el concepto de “prehistoria” fue el académico francés Tournal, el cual empleó en 1833 el término “</w:t>
      </w:r>
      <w:commentRangeStart w:id="19"/>
      <w:r>
        <w:rPr>
          <w:sz w:val="24"/>
          <w:lang w:val="es-MX"/>
        </w:rPr>
        <w:t>préhistorique</w:t>
      </w:r>
      <w:r>
        <w:rPr>
          <w:sz w:val="24"/>
          <w:lang w:val="es-MX"/>
        </w:rPr>
      </w:r>
      <w:commentRangeEnd w:id="19"/>
      <w:r>
        <w:commentReference w:id="19"/>
      </w:r>
      <w:r>
        <w:rPr>
          <w:sz w:val="24"/>
          <w:lang w:val="es-MX"/>
        </w:rPr>
        <w:t xml:space="preserve">” para hacer referencia a </w:t>
      </w:r>
      <w:r>
        <w:rPr>
          <w:rFonts w:eastAsia="Times New Roman"/>
          <w:sz w:val="24"/>
          <w:lang w:val="es-ES"/>
        </w:rPr>
        <w:t>la datación de los huesos humanos que se habían descubierto en el sur de Francia, coexistentes con fósiles de animales ya extintos</w:t>
      </w:r>
      <w:r>
        <w:rPr>
          <w:sz w:val="24"/>
          <w:lang w:val="es-MX"/>
        </w:rPr>
        <w:t>.</w:t>
      </w:r>
      <w:commentRangeStart w:id="20"/>
      <w:r>
        <w:rPr>
          <w:rStyle w:val="FootnoteAnchor"/>
          <w:sz w:val="24"/>
          <w:lang w:val="es-MX"/>
        </w:rPr>
        <w:footnoteReference w:id="7"/>
      </w:r>
      <w:r>
        <w:rPr>
          <w:sz w:val="24"/>
          <w:lang w:val="es-MX"/>
        </w:rPr>
      </w:r>
      <w:commentRangeEnd w:id="20"/>
      <w:r>
        <w:commentReference w:id="20"/>
      </w:r>
      <w:r>
        <w:rPr>
          <w:sz w:val="24"/>
          <w:lang w:val="es-MX"/>
        </w:rPr>
        <w:t xml:space="preserve"> Este hecho fue reconocido por el mismo Glyn Daniel, el cual corrigió su anterior equ</w:t>
      </w:r>
      <w:r>
        <w:rPr>
          <w:sz w:val="24"/>
          <w:lang w:val="es-ES"/>
        </w:rPr>
        <w:t>ívoco</w:t>
      </w:r>
      <w:r>
        <w:rPr>
          <w:sz w:val="24"/>
          <w:lang w:val="es-MX"/>
        </w:rPr>
        <w:t xml:space="preserve"> en su libro </w:t>
      </w:r>
      <w:r>
        <w:rPr>
          <w:rFonts w:eastAsia="Times New Roman"/>
          <w:i/>
          <w:sz w:val="24"/>
          <w:lang w:val="es-ES"/>
        </w:rPr>
        <w:t>A Short History of Archaeology</w:t>
      </w:r>
      <w:r>
        <w:rPr>
          <w:rFonts w:eastAsia="Times New Roman"/>
          <w:sz w:val="24"/>
          <w:lang w:val="es-ES"/>
        </w:rPr>
        <w:t xml:space="preserve"> (Una breve historia de la arqueología)</w:t>
      </w:r>
      <w:r>
        <w:rPr>
          <w:sz w:val="24"/>
          <w:lang w:val="es-MX"/>
        </w:rPr>
        <w:t>, publicado en 1981.</w:t>
      </w:r>
      <w:commentRangeStart w:id="21"/>
      <w:r>
        <w:rPr>
          <w:rStyle w:val="FootnoteAnchor"/>
          <w:sz w:val="24"/>
          <w:lang w:val="es-MX"/>
        </w:rPr>
        <w:footnoteReference w:id="8"/>
      </w:r>
      <w:r>
        <w:rPr>
          <w:sz w:val="24"/>
          <w:lang w:val="es-MX"/>
        </w:rPr>
      </w:r>
      <w:commentRangeEnd w:id="21"/>
      <w:r>
        <w:commentReference w:id="21"/>
      </w:r>
      <w:r>
        <w:rPr>
          <w:sz w:val="24"/>
          <w:lang w:val="es-MX"/>
        </w:rPr>
        <w:t xml:space="preserve"> </w:t>
      </w:r>
      <w:r>
        <w:rPr>
          <w:rFonts w:eastAsia="Times New Roman"/>
          <w:sz w:val="24"/>
          <w:lang w:val="es-ES"/>
        </w:rPr>
        <w:t xml:space="preserve">A pesar de ello, en el mundo académico occidental se sigue afirmando que la ciencia de la prehistoria le debe su nombre al libro de Wilson, </w:t>
      </w:r>
      <w:r>
        <w:rPr>
          <w:rFonts w:eastAsia="Times New Roman"/>
          <w:i/>
          <w:sz w:val="24"/>
          <w:lang w:val="es-ES"/>
        </w:rPr>
        <w:t>Archaeology and Prehistoric Annals</w:t>
      </w:r>
      <w:r>
        <w:rPr>
          <w:rFonts w:eastAsia="Times New Roman"/>
          <w:sz w:val="24"/>
          <w:lang w:val="es-ES"/>
        </w:rPr>
        <w:t xml:space="preserve"> of </w:t>
      </w:r>
      <w:r>
        <w:rPr>
          <w:rFonts w:eastAsia="Times New Roman"/>
          <w:i/>
          <w:sz w:val="24"/>
          <w:lang w:val="es-ES"/>
        </w:rPr>
        <w:t xml:space="preserve">Scotland </w:t>
      </w:r>
      <w:r>
        <w:rPr>
          <w:rFonts w:eastAsia="Times New Roman"/>
          <w:sz w:val="24"/>
          <w:lang w:val="es-ES"/>
        </w:rPr>
        <w:t>(Arqueología y anales prehistóricos de Escocia).</w:t>
      </w:r>
      <w:commentRangeStart w:id="22"/>
      <w:r>
        <w:rPr>
          <w:rStyle w:val="FootnoteAnchor"/>
          <w:rFonts w:eastAsia="Times New Roman"/>
          <w:sz w:val="24"/>
          <w:lang w:val="es-ES"/>
        </w:rPr>
        <w:footnoteReference w:id="9"/>
      </w:r>
      <w:r>
        <w:rPr>
          <w:rFonts w:eastAsia="Times New Roman"/>
          <w:sz w:val="24"/>
          <w:lang w:val="es-ES"/>
        </w:rPr>
      </w:r>
      <w:commentRangeEnd w:id="22"/>
      <w:r>
        <w:commentReference w:id="22"/>
      </w:r>
      <w:r>
        <w:rPr>
          <w:sz w:val="24"/>
          <w:lang w:val="es-MX"/>
        </w:rPr>
        <w:t xml:space="preserve">  </w:t>
      </w:r>
    </w:p>
    <w:p>
      <w:pPr>
        <w:pStyle w:val="Normal"/>
        <w:spacing w:lineRule="auto" w:line="360"/>
        <w:ind w:firstLine="720"/>
        <w:rPr>
          <w:lang w:val="es-ES"/>
        </w:rPr>
      </w:pPr>
      <w:r>
        <w:rPr>
          <w:sz w:val="24"/>
          <w:lang w:val="es-MX"/>
        </w:rPr>
        <w:t xml:space="preserve">Aunque el término “prehistoria” ha sido aceptado por la comunidad académica desde hace ya bastante tiempo, </w:t>
      </w:r>
      <w:r>
        <w:rPr>
          <w:rFonts w:eastAsia="Times New Roman"/>
          <w:sz w:val="24"/>
          <w:lang w:val="es-ES"/>
        </w:rPr>
        <w:t xml:space="preserve">no existe unanimidad respecto a sus implicaciones, e incluso hay algunos investigadores que se </w:t>
      </w:r>
      <w:commentRangeStart w:id="23"/>
      <w:r>
        <w:rPr>
          <w:rFonts w:eastAsia="Times New Roman"/>
          <w:sz w:val="24"/>
          <w:lang w:val="es-ES"/>
        </w:rPr>
        <w:t>lo</w:t>
      </w:r>
      <w:r>
        <w:rPr>
          <w:rFonts w:eastAsia="Times New Roman"/>
          <w:sz w:val="24"/>
          <w:lang w:val="es-ES"/>
        </w:rPr>
      </w:r>
      <w:commentRangeEnd w:id="23"/>
      <w:r>
        <w:commentReference w:id="23"/>
      </w:r>
      <w:r>
        <w:rPr>
          <w:rFonts w:eastAsia="Times New Roman"/>
          <w:sz w:val="24"/>
          <w:lang w:val="es-ES"/>
        </w:rPr>
        <w:t xml:space="preserve"> oponen o que nunca lo utilizan.</w:t>
      </w:r>
      <w:commentRangeStart w:id="24"/>
      <w:r>
        <w:rPr>
          <w:rStyle w:val="FootnoteAnchor"/>
          <w:rFonts w:eastAsia="Times New Roman"/>
          <w:sz w:val="24"/>
          <w:lang w:val="es-ES"/>
        </w:rPr>
        <w:footnoteReference w:id="10"/>
      </w:r>
      <w:r>
        <w:rPr>
          <w:rFonts w:eastAsia="Times New Roman"/>
          <w:sz w:val="24"/>
          <w:lang w:val="es-ES"/>
        </w:rPr>
      </w:r>
      <w:commentRangeEnd w:id="24"/>
      <w:r>
        <w:commentReference w:id="24"/>
      </w:r>
      <w:r>
        <w:rPr>
          <w:sz w:val="24"/>
          <w:lang w:val="es-MX"/>
        </w:rPr>
        <w:t xml:space="preserve"> </w:t>
      </w:r>
      <w:r>
        <w:rPr>
          <w:rFonts w:eastAsia="Times New Roman"/>
          <w:sz w:val="24"/>
          <w:lang w:val="es-ES"/>
        </w:rPr>
        <w:t>Desde un punto de vista semántico, “prehistoria” es una palabra compuesta</w:t>
      </w:r>
      <w:r>
        <w:rPr>
          <w:rFonts w:cs="SimSun" w:ascii="SimSun" w:hAnsi="SimSun"/>
          <w:sz w:val="24"/>
          <w:lang w:val="es-ES"/>
        </w:rPr>
        <w:t>.</w:t>
      </w:r>
      <w:r>
        <w:rPr>
          <w:sz w:val="24"/>
          <w:lang w:val="es-MX"/>
        </w:rPr>
        <w:t xml:space="preserve"> El prefijo “pre” significa “anterior a”, por lo que la palabra “prehistoria” puede ser entendida directamente como “la historia anterior a la historia”. Si bien la historia de la humanidad en sí es indiferente a la división entre “prehistoria” e “historia”, en el campo de la historia como ciencia, esta puede comprenderse </w:t>
      </w:r>
      <w:r>
        <w:rPr>
          <w:rFonts w:eastAsia="Times New Roman"/>
          <w:sz w:val="24"/>
          <w:lang w:val="es-ES"/>
        </w:rPr>
        <w:t xml:space="preserve">tanto en un sentido amplio como en un sentido estricto. En un sentido amplio, la historia </w:t>
      </w:r>
      <w:r>
        <w:rPr>
          <w:sz w:val="24"/>
          <w:lang w:val="es-MX"/>
        </w:rPr>
        <w:t xml:space="preserve">hace referencia </w:t>
      </w:r>
      <w:r>
        <w:rPr>
          <w:rFonts w:eastAsia="Times New Roman"/>
          <w:sz w:val="24"/>
          <w:lang w:val="es-ES"/>
        </w:rPr>
        <w:t>a todo el proceso de desarrollo de la humanidad desde el pasado, mientras que en un sentido estricto (“</w:t>
      </w:r>
      <w:r>
        <w:rPr>
          <w:rFonts w:eastAsia="Times New Roman"/>
          <w:i/>
          <w:sz w:val="24"/>
          <w:lang w:val="es-ES"/>
        </w:rPr>
        <w:t>historia sensu stricto</w:t>
      </w:r>
      <w:r>
        <w:rPr>
          <w:rFonts w:eastAsia="Times New Roman"/>
          <w:sz w:val="24"/>
          <w:lang w:val="es-ES"/>
        </w:rPr>
        <w:t xml:space="preserve">”), solo denota </w:t>
      </w:r>
      <w:r>
        <w:rPr>
          <w:sz w:val="24"/>
          <w:lang w:val="es-MX"/>
        </w:rPr>
        <w:t>el periodo de la historia humana que puede ser estudiado directamente a través de las fuentes escritas.</w:t>
      </w:r>
      <w:commentRangeStart w:id="25"/>
      <w:r>
        <w:rPr>
          <w:rStyle w:val="FootnoteAnchor"/>
          <w:sz w:val="24"/>
          <w:lang w:val="es-MX"/>
        </w:rPr>
        <w:footnoteReference w:id="11"/>
      </w:r>
      <w:r>
        <w:rPr>
          <w:sz w:val="24"/>
          <w:lang w:val="es-MX"/>
        </w:rPr>
      </w:r>
      <w:commentRangeEnd w:id="25"/>
      <w:r>
        <w:commentReference w:id="25"/>
      </w:r>
      <w:r>
        <w:rPr>
          <w:sz w:val="24"/>
          <w:lang w:val="es-MX"/>
        </w:rPr>
        <w:t xml:space="preserve">  </w:t>
      </w:r>
    </w:p>
    <w:p>
      <w:pPr>
        <w:pStyle w:val="Normal"/>
        <w:spacing w:lineRule="auto" w:line="360"/>
        <w:ind w:firstLine="720"/>
        <w:rPr>
          <w:sz w:val="24"/>
          <w:lang w:val="es-MX"/>
        </w:rPr>
      </w:pPr>
      <w:r>
        <w:rPr>
          <w:sz w:val="24"/>
          <w:lang w:val="es-MX"/>
        </w:rPr>
        <w:t>El interés de la humanidad por su historia surge probablemente desde el mismo momento en que el ser humano adquiere autoconciencia. El nacimiento de “la historia anterior a la historia”, en cambio, indica más bien el gran avance de la ciencia de la historia en Europa tanto en profundidad como en alcance.</w:t>
      </w:r>
      <w:r>
        <w:rPr>
          <w:rFonts w:eastAsia="Times New Roman"/>
          <w:sz w:val="24"/>
          <w:lang w:val="es-ES"/>
        </w:rPr>
        <w:t xml:space="preserve"> El mundo académico alemán del siglo XVI dividía la humanidad en cuatro imperios, Asiria, Persia, Grecia y Roma, y en el siglo XVIII, los investigadores ingleses dividían la historia en antigua, medieval y moderna.</w:t>
      </w:r>
      <w:r>
        <w:rPr>
          <w:sz w:val="24"/>
          <w:lang w:val="es-MX"/>
        </w:rPr>
        <w:t xml:space="preserve"> Sin embargo, no fue hasta que se desarrolló la arqueología moderna europea que gradualmente se empezó a conocer la existencia de una larga Edad de Piedra carente de escritura, una Edad del Bronce y una de Edad de Hierro, anteriores a la así llamada “antigüedad”. Fue justamente en este contexto que la prehistoria como disciplina finalmente pudo ser establecida y es también a partir de estas bases que nació finalmente la palabra “prehistoria”. </w:t>
      </w:r>
    </w:p>
    <w:p>
      <w:pPr>
        <w:pStyle w:val="Normal"/>
        <w:spacing w:lineRule="auto" w:line="360"/>
        <w:ind w:firstLine="720"/>
        <w:rPr/>
      </w:pPr>
      <w:r>
        <w:rPr>
          <w:rFonts w:eastAsia="Times New Roman"/>
          <w:sz w:val="24"/>
          <w:lang w:val="es-ES"/>
        </w:rPr>
        <w:t>El concepto de prehistoria se difundió en primera instancia desde Inglaterra y Francia</w:t>
      </w:r>
      <w:r>
        <w:rPr>
          <w:rFonts w:cs="SimSun" w:ascii="SimSun" w:hAnsi="SimSun"/>
          <w:sz w:val="24"/>
          <w:lang w:val="es-ES"/>
        </w:rPr>
        <w:t>.</w:t>
      </w:r>
      <w:r>
        <w:rPr>
          <w:sz w:val="24"/>
          <w:lang w:val="es-MX"/>
        </w:rPr>
        <w:t>Posteriormente los otros países europeos crearon sus propias palabras para referirse a la misma idea.</w:t>
      </w:r>
      <w:r>
        <w:rPr>
          <w:lang w:val="es-MX"/>
        </w:rPr>
        <w:t xml:space="preserve"> </w:t>
      </w:r>
      <w:r>
        <w:rPr>
          <w:sz w:val="24"/>
          <w:lang w:val="es-MX"/>
        </w:rPr>
        <w:t>El término prehistoria (“</w:t>
      </w:r>
      <w:r>
        <w:rPr>
          <w:i/>
          <w:sz w:val="24"/>
          <w:lang w:val="es-MX"/>
        </w:rPr>
        <w:t>prehistory</w:t>
      </w:r>
      <w:r>
        <w:rPr>
          <w:sz w:val="24"/>
          <w:lang w:val="es-MX"/>
        </w:rPr>
        <w:t>”) es conocido en alemán como “</w:t>
      </w:r>
      <w:commentRangeStart w:id="26"/>
      <w:r>
        <w:rPr>
          <w:i/>
          <w:sz w:val="24"/>
          <w:lang w:val="es-MX"/>
        </w:rPr>
        <w:t>VorgeschichteI</w:t>
      </w:r>
      <w:r>
        <w:rPr>
          <w:i/>
          <w:sz w:val="24"/>
          <w:lang w:val="es-MX"/>
        </w:rPr>
      </w:r>
      <w:commentRangeEnd w:id="26"/>
      <w:r>
        <w:commentReference w:id="26"/>
      </w:r>
      <w:r>
        <w:rPr>
          <w:iCs/>
          <w:sz w:val="24"/>
          <w:lang w:val="es-MX"/>
        </w:rPr>
        <w:t>”</w:t>
      </w:r>
      <w:r>
        <w:rPr>
          <w:sz w:val="24"/>
          <w:lang w:val="es-MX"/>
        </w:rPr>
        <w:t>, en italiano como “</w:t>
      </w:r>
      <w:r>
        <w:rPr>
          <w:i/>
          <w:sz w:val="24"/>
          <w:lang w:val="es-MX"/>
        </w:rPr>
        <w:t>preistoria</w:t>
      </w:r>
      <w:r>
        <w:rPr>
          <w:iCs/>
          <w:sz w:val="24"/>
          <w:lang w:val="es-MX"/>
        </w:rPr>
        <w:t>”,</w:t>
      </w:r>
      <w:r>
        <w:rPr>
          <w:sz w:val="24"/>
          <w:lang w:val="es-MX"/>
        </w:rPr>
        <w:t xml:space="preserve"> y en danés como “</w:t>
      </w:r>
      <w:commentRangeStart w:id="27"/>
      <w:r>
        <w:rPr>
          <w:sz w:val="24"/>
          <w:lang w:val="es-MX"/>
        </w:rPr>
        <w:t>oldtid</w:t>
      </w:r>
      <w:r>
        <w:rPr>
          <w:sz w:val="24"/>
          <w:lang w:val="es-MX"/>
        </w:rPr>
      </w:r>
      <w:commentRangeEnd w:id="27"/>
      <w:r>
        <w:commentReference w:id="27"/>
      </w:r>
      <w:r>
        <w:rPr>
          <w:sz w:val="24"/>
          <w:lang w:val="es-MX"/>
        </w:rPr>
        <w:t>” (“los viejos tiempos”). Todas estas palabras hacen referencia a la historia antigua o a la edad más antigua de la humanidad.</w:t>
      </w:r>
      <w:commentRangeStart w:id="28"/>
      <w:r>
        <w:rPr>
          <w:rStyle w:val="FootnoteAnchor"/>
          <w:sz w:val="24"/>
          <w:lang w:val="es-MX"/>
        </w:rPr>
        <w:footnoteReference w:id="12"/>
      </w:r>
      <w:r>
        <w:rPr>
          <w:sz w:val="24"/>
          <w:lang w:val="es-MX"/>
        </w:rPr>
      </w:r>
      <w:commentRangeEnd w:id="28"/>
      <w:r>
        <w:commentReference w:id="28"/>
      </w:r>
      <w:r>
        <w:rPr>
          <w:rFonts w:eastAsia="Times New Roman"/>
          <w:sz w:val="24"/>
          <w:lang w:val="es-ES"/>
        </w:rPr>
        <w:t xml:space="preserve"> En Inglaterra, en determinado momento, también se utilizó el término “</w:t>
      </w:r>
      <w:r>
        <w:rPr>
          <w:rFonts w:eastAsia="Times New Roman"/>
          <w:i/>
          <w:sz w:val="24"/>
          <w:lang w:val="es-ES"/>
        </w:rPr>
        <w:t>antehistory</w:t>
      </w:r>
      <w:r>
        <w:rPr>
          <w:rFonts w:eastAsia="Times New Roman"/>
          <w:sz w:val="24"/>
          <w:lang w:val="es-ES"/>
        </w:rPr>
        <w:t>” (“antehistoria”) en reemplazo de “</w:t>
      </w:r>
      <w:r>
        <w:rPr>
          <w:rFonts w:eastAsia="Times New Roman"/>
          <w:i/>
          <w:sz w:val="24"/>
          <w:lang w:val="es-ES"/>
        </w:rPr>
        <w:t>prehistory</w:t>
      </w:r>
      <w:r>
        <w:rPr>
          <w:rFonts w:eastAsia="Times New Roman"/>
          <w:sz w:val="24"/>
          <w:lang w:val="es-ES"/>
        </w:rPr>
        <w:t xml:space="preserve">”. Cuando Lubbock escribió </w:t>
      </w:r>
      <w:r>
        <w:rPr>
          <w:rFonts w:eastAsia="Times New Roman"/>
          <w:i/>
          <w:sz w:val="24"/>
          <w:lang w:val="es-ES"/>
        </w:rPr>
        <w:t xml:space="preserve">Prehistoric Times </w:t>
      </w:r>
      <w:r>
        <w:rPr>
          <w:rFonts w:eastAsia="Times New Roman"/>
          <w:sz w:val="24"/>
          <w:lang w:val="es-ES"/>
        </w:rPr>
        <w:t>(La prehistoria) en 1865, también consideró utilizar el término “</w:t>
      </w:r>
      <w:r>
        <w:rPr>
          <w:rFonts w:eastAsia="Times New Roman"/>
          <w:i/>
          <w:iCs/>
          <w:sz w:val="24"/>
          <w:lang w:val="es-ES"/>
        </w:rPr>
        <w:t>antehistory</w:t>
      </w:r>
      <w:r>
        <w:rPr>
          <w:rFonts w:eastAsia="Times New Roman"/>
          <w:sz w:val="24"/>
          <w:lang w:val="es-ES"/>
        </w:rPr>
        <w:t>”, aunque finalmente se decidió por “</w:t>
      </w:r>
      <w:r>
        <w:rPr>
          <w:rFonts w:eastAsia="Times New Roman"/>
          <w:i/>
          <w:sz w:val="24"/>
          <w:lang w:val="es-ES"/>
        </w:rPr>
        <w:t>prehistory</w:t>
      </w:r>
      <w:r>
        <w:rPr>
          <w:rFonts w:eastAsia="Times New Roman"/>
          <w:sz w:val="24"/>
          <w:lang w:val="es-ES"/>
        </w:rPr>
        <w:t>”.</w:t>
      </w:r>
      <w:r>
        <w:rPr>
          <w:sz w:val="24"/>
          <w:lang w:val="es-MX"/>
        </w:rPr>
        <w:t xml:space="preserve"> El mismo año, en un congreso de arqueología llevado a cabo en Italia, se estableció la Asociación Internacional de Antropología y Arqueología Prehistórica, la cual promovió el uso del término “paleo-etnología”</w:t>
      </w:r>
      <w:r>
        <w:rPr>
          <w:rFonts w:eastAsia="Times New Roman"/>
          <w:sz w:val="24"/>
          <w:lang w:val="es-ES"/>
        </w:rPr>
        <w:t xml:space="preserve"> que los italianos abreviaban como “palentología”, </w:t>
      </w:r>
      <w:r>
        <w:rPr>
          <w:sz w:val="24"/>
          <w:lang w:val="es-MX"/>
        </w:rPr>
        <w:t>como sustituto del término “prehistoria”. Al final, no obstante, fue “prehistoria” el término  que prevaleció sobre todas las otras efímeras propuestas</w:t>
      </w:r>
      <w:r>
        <w:rPr>
          <w:sz w:val="24"/>
          <w:lang w:val="es-ES"/>
        </w:rPr>
        <w:t>.</w:t>
      </w:r>
      <w:commentRangeStart w:id="29"/>
      <w:r>
        <w:rPr>
          <w:rStyle w:val="FootnoteAnchor"/>
          <w:sz w:val="24"/>
          <w:lang w:val="es-ES"/>
        </w:rPr>
        <w:footnoteReference w:id="13"/>
      </w:r>
      <w:commentRangeEnd w:id="29"/>
      <w:r>
        <w:commentReference w:id="29"/>
      </w:r>
      <w:r>
        <w:rPr>
          <w:sz w:val="24"/>
          <w:lang w:val="es-ES"/>
        </w:rPr>
      </w:r>
    </w:p>
    <w:p>
      <w:pPr>
        <w:pStyle w:val="Normal"/>
        <w:spacing w:lineRule="auto" w:line="360"/>
        <w:ind w:firstLine="720"/>
        <w:rPr/>
      </w:pPr>
      <w:r>
        <w:rPr>
          <w:rFonts w:eastAsia="Times New Roman"/>
          <w:sz w:val="24"/>
          <w:lang w:val="es-ES"/>
        </w:rPr>
        <w:t xml:space="preserve">La prehistoria refiere a la historia previa a la aparición de la escritura. Esto en primera instancia no parece problemático. No obstante, existe una gran diferencia entre la aparición de la escritura, su uso efectivo y su estado al momento de la investigación, y esta es la razón por la cual hay quienes han añadido una etapa entre la historia y la prehistoria llamada “protohistoria”. </w:t>
      </w:r>
      <w:r>
        <w:rPr>
          <w:sz w:val="24"/>
          <w:lang w:val="es-MX"/>
        </w:rPr>
        <w:t xml:space="preserve">En realidad, </w:t>
      </w:r>
      <w:r>
        <w:rPr>
          <w:rFonts w:eastAsia="Times New Roman"/>
          <w:sz w:val="24"/>
          <w:lang w:val="es-ES"/>
        </w:rPr>
        <w:t>esta problemática se reduce a una discusión acerca de los límites mínimos para demarcar la prehistoria. “Protohistoria” se traduce literalmente como “primera historia”</w:t>
      </w:r>
      <w:r>
        <w:rPr>
          <w:rFonts w:cs="SimSun" w:ascii="SimSun" w:hAnsi="SimSun"/>
          <w:sz w:val="24"/>
          <w:lang w:val="es-ES"/>
        </w:rPr>
        <w:t>.</w:t>
      </w:r>
      <w:r>
        <w:rPr>
          <w:sz w:val="24"/>
          <w:lang w:val="es-MX"/>
        </w:rPr>
        <w:t xml:space="preserve"> </w:t>
      </w:r>
      <w:commentRangeStart w:id="30"/>
      <w:r>
        <w:rPr>
          <w:sz w:val="24"/>
          <w:lang w:val="es-MX"/>
        </w:rPr>
        <w:t xml:space="preserve">Si la historia es </w:t>
      </w:r>
      <w:commentRangeStart w:id="31"/>
      <w:r>
        <w:rPr>
          <w:sz w:val="24"/>
          <w:lang w:val="es-MX"/>
        </w:rPr>
        <w:t>aquello</w:t>
      </w:r>
      <w:r>
        <w:rPr>
          <w:sz w:val="24"/>
          <w:lang w:val="es-MX"/>
        </w:rPr>
      </w:r>
      <w:commentRangeEnd w:id="31"/>
      <w:r>
        <w:commentReference w:id="31"/>
      </w:r>
      <w:r>
        <w:rPr>
          <w:sz w:val="24"/>
          <w:lang w:val="es-MX"/>
        </w:rPr>
        <w:t xml:space="preserve"> periodo que presenta escritura, entonces la protohistoria es parte de la historia entendida como el que se estudia por medio de la escritura.</w:t>
      </w:r>
      <w:r>
        <w:rPr>
          <w:sz w:val="24"/>
          <w:lang w:val="es-MX"/>
        </w:rPr>
      </w:r>
      <w:commentRangeEnd w:id="30"/>
      <w:r>
        <w:commentReference w:id="30"/>
      </w:r>
      <w:r>
        <w:rPr>
          <w:sz w:val="24"/>
          <w:lang w:val="es-MX"/>
        </w:rPr>
        <w:t xml:space="preserve"> Sin embargo la opinión de los especialistas sobre la protohistoria no ha alcanzado un consenso. Si bien Daniel sostiene que la llamada “protohistoria” es la historia de la época en que la escritura apenas había sido inventada, para comprender la historia de esa época, el estudio de los restos materiales es, </w:t>
      </w:r>
      <w:commentRangeStart w:id="32"/>
      <w:r>
        <w:rPr>
          <w:sz w:val="24"/>
          <w:lang w:val="es-MX"/>
        </w:rPr>
        <w:t>por lo menos</w:t>
      </w:r>
      <w:r>
        <w:rPr>
          <w:sz w:val="24"/>
          <w:lang w:val="es-MX"/>
        </w:rPr>
      </w:r>
      <w:commentRangeEnd w:id="32"/>
      <w:r>
        <w:commentReference w:id="32"/>
      </w:r>
      <w:r>
        <w:rPr>
          <w:sz w:val="24"/>
          <w:lang w:val="es-MX"/>
        </w:rPr>
        <w:t>, igual de importante que el estudio de los registros escritos, o incluso a</w:t>
      </w:r>
      <w:r>
        <w:rPr>
          <w:sz w:val="24"/>
          <w:lang w:val="es-ES"/>
        </w:rPr>
        <w:t>ún más.</w:t>
      </w:r>
      <w:commentRangeStart w:id="33"/>
      <w:r>
        <w:rPr>
          <w:rStyle w:val="FootnoteAnchor"/>
          <w:sz w:val="24"/>
          <w:lang w:val="es-ES"/>
        </w:rPr>
        <w:footnoteReference w:id="14"/>
      </w:r>
      <w:r>
        <w:rPr>
          <w:sz w:val="24"/>
          <w:lang w:val="es-ES"/>
        </w:rPr>
      </w:r>
      <w:commentRangeEnd w:id="33"/>
      <w:r>
        <w:commentReference w:id="33"/>
      </w:r>
      <w:r>
        <w:rPr>
          <w:sz w:val="24"/>
          <w:lang w:val="es-ES"/>
        </w:rPr>
        <w:t xml:space="preserve"> </w:t>
      </w:r>
      <w:r>
        <w:rPr>
          <w:rFonts w:eastAsia="Times New Roman"/>
          <w:sz w:val="24"/>
          <w:lang w:val="es-ES"/>
        </w:rPr>
        <w:t>Otro arqueólogo, Cristopher Hawkes, cree que deberíamos llamar protohistoria o “parahistoria”</w:t>
      </w:r>
      <w:r>
        <w:rPr>
          <w:sz w:val="24"/>
          <w:lang w:val="es-MX"/>
        </w:rPr>
        <w:t xml:space="preserve"> (</w:t>
      </w:r>
      <w:r>
        <w:rPr>
          <w:iCs/>
          <w:sz w:val="24"/>
          <w:lang w:val="es-MX"/>
        </w:rPr>
        <w:t>“</w:t>
      </w:r>
      <w:r>
        <w:rPr>
          <w:i/>
          <w:sz w:val="24"/>
          <w:lang w:val="es-MX"/>
        </w:rPr>
        <w:t>parahistory</w:t>
      </w:r>
      <w:r>
        <w:rPr>
          <w:iCs/>
          <w:sz w:val="24"/>
          <w:lang w:val="es-MX"/>
        </w:rPr>
        <w:t>”</w:t>
      </w:r>
      <w:r>
        <w:rPr>
          <w:sz w:val="24"/>
          <w:lang w:val="es-MX"/>
        </w:rPr>
        <w:t>)</w:t>
      </w:r>
      <w:r>
        <w:rPr>
          <w:rFonts w:eastAsia="Times New Roman"/>
          <w:sz w:val="24"/>
          <w:lang w:val="es-ES"/>
        </w:rPr>
        <w:t xml:space="preserve"> al período de ciertas sociedades en que surgió la escritura, pero enmarcada en un terreno muy específico, como el religioso, o a l</w:t>
      </w:r>
      <w:r>
        <w:rPr>
          <w:rFonts w:eastAsia="Times New Roman"/>
          <w:sz w:val="24"/>
          <w:highlight w:val="white"/>
          <w:lang w:val="es-ES"/>
        </w:rPr>
        <w:t xml:space="preserve">a historia de aquellas sociedades en las que hubo escritura pero </w:t>
      </w:r>
      <w:commentRangeStart w:id="34"/>
      <w:r>
        <w:rPr>
          <w:rFonts w:eastAsia="Times New Roman"/>
          <w:sz w:val="24"/>
          <w:highlight w:val="white"/>
          <w:lang w:val="es-ES"/>
        </w:rPr>
        <w:t>escribieron sus textos</w:t>
      </w:r>
      <w:r>
        <w:rPr>
          <w:rFonts w:eastAsia="Times New Roman"/>
          <w:sz w:val="24"/>
          <w:highlight w:val="white"/>
          <w:lang w:val="es-ES"/>
        </w:rPr>
      </w:r>
      <w:commentRangeEnd w:id="34"/>
      <w:r>
        <w:commentReference w:id="34"/>
      </w:r>
      <w:r>
        <w:rPr>
          <w:rFonts w:eastAsia="Times New Roman"/>
          <w:sz w:val="24"/>
          <w:highlight w:val="white"/>
          <w:lang w:val="es-ES"/>
        </w:rPr>
        <w:t xml:space="preserve"> en materiales que no sobrevivieron al paso del tiempo, o a la de aquellas sociedades que, aunque no tuvieron escritura, fueron históricamente registradas por otros grupos étnicos con escritura y cuyos textos fueron preservado</w:t>
      </w:r>
      <w:r>
        <w:rPr>
          <w:rFonts w:eastAsia="Times New Roman"/>
          <w:sz w:val="24"/>
          <w:lang w:val="es-ES"/>
        </w:rPr>
        <w:t>s.</w:t>
      </w:r>
      <w:commentRangeStart w:id="35"/>
      <w:r>
        <w:rPr>
          <w:rStyle w:val="FootnoteAnchor"/>
          <w:rFonts w:eastAsia="Times New Roman"/>
          <w:sz w:val="24"/>
          <w:lang w:val="es-ES"/>
        </w:rPr>
        <w:footnoteReference w:id="15"/>
      </w:r>
      <w:r>
        <w:rPr>
          <w:rFonts w:eastAsia="Times New Roman"/>
          <w:sz w:val="24"/>
          <w:lang w:val="es-ES"/>
        </w:rPr>
      </w:r>
      <w:commentRangeEnd w:id="35"/>
      <w:r>
        <w:commentReference w:id="35"/>
      </w:r>
      <w:r>
        <w:rPr>
          <w:rFonts w:eastAsia="Times New Roman"/>
          <w:sz w:val="24"/>
          <w:lang w:val="es-ES"/>
        </w:rPr>
        <w:t xml:space="preserve"> Los arqueólogos japoneses Seiichi Mizuno y Yukio Kobayashi </w:t>
      </w:r>
      <w:r>
        <w:rPr>
          <w:sz w:val="24"/>
          <w:lang w:val="es-MX"/>
        </w:rPr>
        <w:t xml:space="preserve">directamente señalaron </w:t>
      </w:r>
      <w:commentRangeStart w:id="36"/>
      <w:r>
        <w:rPr>
          <w:sz w:val="24"/>
          <w:lang w:val="es-MX"/>
        </w:rPr>
        <w:t>a</w:t>
      </w:r>
      <w:r>
        <w:rPr>
          <w:sz w:val="24"/>
          <w:lang w:val="es-MX"/>
        </w:rPr>
      </w:r>
      <w:commentRangeEnd w:id="36"/>
      <w:r>
        <w:commentReference w:id="36"/>
      </w:r>
      <w:r>
        <w:rPr>
          <w:sz w:val="24"/>
          <w:lang w:val="es-MX"/>
        </w:rPr>
        <w:t xml:space="preserve"> la protohistoria como “la época en la que se pueden utilizar fuentes escritas de manera deficiente para su estudio”.</w:t>
      </w:r>
      <w:commentRangeStart w:id="37"/>
      <w:r>
        <w:rPr>
          <w:rStyle w:val="FootnoteAnchor"/>
          <w:sz w:val="24"/>
          <w:lang w:val="es-MX"/>
        </w:rPr>
        <w:footnoteReference w:id="16"/>
      </w:r>
      <w:r>
        <w:rPr>
          <w:sz w:val="24"/>
          <w:lang w:val="es-MX"/>
        </w:rPr>
      </w:r>
      <w:commentRangeEnd w:id="37"/>
      <w:r>
        <w:commentReference w:id="37"/>
      </w:r>
      <w:r>
        <w:rPr>
          <w:sz w:val="24"/>
          <w:lang w:val="es-MX"/>
        </w:rPr>
        <w:t xml:space="preserve"> A pesar de que estos puntos de vista no son iguales, todos presentan una idea en común: la prehistoria estudia la historia antes de la invención de la </w:t>
      </w:r>
      <w:r>
        <w:rPr>
          <w:color w:val="000000"/>
          <w:sz w:val="24"/>
          <w:lang w:val="es-MX"/>
        </w:rPr>
        <w:t>escritura, y la protohistoria estudia la historia de la época más temprana a partir de la invención de la escritura o aquella época en la cual la escritura no presenta una utilidad fundamental para su estudio.</w:t>
      </w:r>
      <w:r>
        <w:rPr>
          <w:sz w:val="24"/>
          <w:lang w:val="es-MX"/>
        </w:rPr>
        <w:t xml:space="preserve"> La línea entre la historia y la protohistoria, sin embargo, no puede ser demarcada con precisión debido a que la invención de la escritura y su uso corresponden a un proceso gradual y la conservación de la escritura depende de la situaci</w:t>
      </w:r>
      <w:r>
        <w:rPr>
          <w:sz w:val="24"/>
          <w:lang w:val="es-ES"/>
        </w:rPr>
        <w:t>ón</w:t>
      </w:r>
      <w:r>
        <w:rPr>
          <w:sz w:val="24"/>
          <w:lang w:val="es-MX"/>
        </w:rPr>
        <w:t xml:space="preserve"> en que los textos fueron conservados. Es por ello que </w:t>
      </w:r>
      <w:commentRangeStart w:id="38"/>
      <w:r>
        <w:rPr>
          <w:sz w:val="24"/>
          <w:lang w:val="es-MX"/>
        </w:rPr>
        <w:t>aún</w:t>
      </w:r>
      <w:r>
        <w:rPr>
          <w:sz w:val="24"/>
          <w:lang w:val="es-MX"/>
        </w:rPr>
      </w:r>
      <w:commentRangeEnd w:id="38"/>
      <w:r>
        <w:commentReference w:id="38"/>
      </w:r>
      <w:r>
        <w:rPr>
          <w:sz w:val="24"/>
          <w:lang w:val="es-MX"/>
        </w:rPr>
        <w:t xml:space="preserve"> hoy no existe un consenso entre la comunidad mundial de historiadores sobre cuál es el periodo preciso que corresponde a la prehistoria. </w:t>
      </w:r>
      <w:r>
        <w:rPr>
          <w:rFonts w:eastAsia="Times New Roman"/>
          <w:sz w:val="24"/>
          <w:lang w:val="es-ES"/>
        </w:rPr>
        <w:t>Por eso, hasta el día de hoy no existe en el campo de la historia mundial un parámetro único para medir los límites específicos de la prehistoria. Por ejemplo, muchos investigadores enmarcan el estudio de la civilización micénica en la prehistoria, a pesar de que ya se había creado la escritura lineal</w:t>
      </w:r>
      <w:r>
        <w:rPr>
          <w:rStyle w:val="FootnoteAnchor"/>
          <w:rFonts w:eastAsia="Times New Roman"/>
          <w:sz w:val="24"/>
          <w:lang w:val="es-ES"/>
        </w:rPr>
        <w:footnoteReference w:id="17"/>
      </w:r>
      <w:r>
        <w:rPr>
          <w:rFonts w:eastAsia="Times New Roman"/>
          <w:sz w:val="24"/>
          <w:lang w:val="es-ES"/>
        </w:rPr>
        <w:t>, y algunas obras de historiadores occidentales incluso consideran la dinastía Shang como un período prehistórico de China.</w:t>
      </w:r>
    </w:p>
    <w:p>
      <w:pPr>
        <w:pStyle w:val="Normal"/>
        <w:spacing w:lineRule="auto" w:line="360"/>
        <w:ind w:firstLine="720"/>
        <w:rPr/>
      </w:pPr>
      <w:r>
        <w:rPr>
          <w:sz w:val="24"/>
          <w:lang w:val="es-MX"/>
        </w:rPr>
        <w:t xml:space="preserve">El establecimiento de la ciencia de la prehistoria se llevó a cabo sobre las bases creadas por el arqueólogo danés </w:t>
      </w:r>
      <w:commentRangeStart w:id="39"/>
      <w:r>
        <w:rPr>
          <w:sz w:val="24"/>
          <w:lang w:val="es-MX"/>
        </w:rPr>
        <w:t>C. J. Thomson</w:t>
      </w:r>
      <w:r>
        <w:rPr>
          <w:rStyle w:val="FootnoteAnchor"/>
          <w:sz w:val="24"/>
          <w:lang w:val="es-MX"/>
        </w:rPr>
        <w:footnoteReference w:id="18"/>
      </w:r>
      <w:r>
        <w:rPr>
          <w:sz w:val="24"/>
          <w:lang w:val="es-MX"/>
        </w:rPr>
      </w:r>
      <w:commentRangeEnd w:id="39"/>
      <w:r>
        <w:commentReference w:id="39"/>
      </w:r>
      <w:r>
        <w:rPr>
          <w:sz w:val="24"/>
          <w:lang w:val="es-MX"/>
        </w:rPr>
        <w:t xml:space="preserve"> con su </w:t>
      </w:r>
      <w:commentRangeStart w:id="40"/>
      <w:r>
        <w:rPr>
          <w:sz w:val="24"/>
          <w:lang w:val="es-MX"/>
        </w:rPr>
        <w:t>teoría de Tres Edades</w:t>
      </w:r>
      <w:r>
        <w:rPr>
          <w:sz w:val="24"/>
          <w:lang w:val="es-MX"/>
        </w:rPr>
      </w:r>
      <w:commentRangeEnd w:id="40"/>
      <w:r>
        <w:commentReference w:id="40"/>
      </w:r>
      <w:r>
        <w:rPr>
          <w:sz w:val="24"/>
          <w:lang w:val="es-MX"/>
        </w:rPr>
        <w:t xml:space="preserve"> representada por la Edad de Piedra, la Edad de Bronce y la Edad de Hierro. La prehistoria naturalmente debería incluir estas tres edades.</w:t>
      </w:r>
      <w:commentRangeStart w:id="41"/>
      <w:r>
        <w:rPr>
          <w:rStyle w:val="FootnoteAnchor"/>
          <w:sz w:val="24"/>
          <w:lang w:val="es-MX"/>
        </w:rPr>
        <w:footnoteReference w:id="19"/>
      </w:r>
      <w:r>
        <w:rPr>
          <w:sz w:val="24"/>
          <w:lang w:val="es-MX"/>
        </w:rPr>
      </w:r>
      <w:commentRangeEnd w:id="41"/>
      <w:r>
        <w:commentReference w:id="41"/>
      </w:r>
      <w:r>
        <w:rPr>
          <w:sz w:val="24"/>
          <w:lang w:val="es-MX"/>
        </w:rPr>
        <w:t xml:space="preserve"> En 1865, Lubbock, siguiendo el ejemplo de los arqueólogos franceses que dividían la Edad de Piedra en el periodo de la piedra tallada </w:t>
      </w:r>
      <w:r>
        <w:rPr>
          <w:rFonts w:eastAsia="Times New Roman"/>
          <w:sz w:val="24"/>
          <w:lang w:val="es-ES"/>
        </w:rPr>
        <w:t>(“</w:t>
      </w:r>
      <w:r>
        <w:rPr>
          <w:rFonts w:eastAsia="Times New Roman"/>
          <w:i/>
          <w:sz w:val="24"/>
          <w:lang w:val="es-ES"/>
        </w:rPr>
        <w:t>période de la pierre taillée</w:t>
      </w:r>
      <w:r>
        <w:rPr>
          <w:rFonts w:eastAsia="Times New Roman"/>
          <w:sz w:val="24"/>
          <w:lang w:val="es-ES"/>
        </w:rPr>
        <w:t xml:space="preserve">”) </w:t>
      </w:r>
      <w:r>
        <w:rPr>
          <w:sz w:val="24"/>
          <w:lang w:val="es-MX"/>
        </w:rPr>
        <w:t xml:space="preserve">y el periodo de la piedra pulida </w:t>
      </w:r>
      <w:r>
        <w:rPr>
          <w:rFonts w:eastAsia="Times New Roman"/>
          <w:sz w:val="24"/>
          <w:lang w:val="es-ES"/>
        </w:rPr>
        <w:t>(“</w:t>
      </w:r>
      <w:r>
        <w:rPr>
          <w:rFonts w:eastAsia="Times New Roman"/>
          <w:i/>
          <w:sz w:val="24"/>
          <w:lang w:val="es-ES"/>
        </w:rPr>
        <w:t>période de la pierre polie</w:t>
      </w:r>
      <w:r>
        <w:rPr>
          <w:rFonts w:eastAsia="Times New Roman"/>
          <w:sz w:val="24"/>
          <w:lang w:val="es-ES"/>
        </w:rPr>
        <w:t xml:space="preserve">”), </w:t>
      </w:r>
      <w:r>
        <w:rPr>
          <w:sz w:val="24"/>
          <w:lang w:val="es-MX"/>
        </w:rPr>
        <w:t>creó los términos Paleolítico y Neolítico.</w:t>
      </w:r>
      <w:commentRangeStart w:id="42"/>
      <w:r>
        <w:rPr>
          <w:rStyle w:val="FootnoteAnchor"/>
          <w:sz w:val="24"/>
          <w:lang w:val="es-MX"/>
        </w:rPr>
        <w:footnoteReference w:id="20"/>
      </w:r>
      <w:r>
        <w:rPr>
          <w:sz w:val="24"/>
          <w:lang w:val="es-MX"/>
        </w:rPr>
      </w:r>
      <w:commentRangeEnd w:id="42"/>
      <w:r>
        <w:commentReference w:id="42"/>
      </w:r>
      <w:r>
        <w:rPr>
          <w:sz w:val="24"/>
          <w:lang w:val="es-MX"/>
        </w:rPr>
        <w:t xml:space="preserve"> Desde el momento en que surgió el término “paleolítico”, este período fue a su vez dividido en etapas más específicas, con base en descubrimientos arqueológicos de restos fósiles y artefactos culturales. En un principio, Henry Christy dividió la Edad de Piedra en</w:t>
      </w:r>
      <w:commentRangeStart w:id="43"/>
      <w:r>
        <w:rPr>
          <w:sz w:val="24"/>
          <w:lang w:val="es-MX"/>
        </w:rPr>
        <w:t>:1</w:t>
      </w:r>
      <w:r>
        <w:rPr>
          <w:sz w:val="24"/>
          <w:lang w:val="es-MX"/>
        </w:rPr>
      </w:r>
      <w:commentRangeEnd w:id="43"/>
      <w:r>
        <w:commentReference w:id="43"/>
      </w:r>
      <w:r>
        <w:rPr>
          <w:sz w:val="24"/>
          <w:lang w:val="es-MX"/>
        </w:rPr>
        <w:t>) la edad más antigua, es decir la Edad de Piedra perteneciente a los estratos del Diluvio o los estratos de grava; 2) la Edad de Piedra descubierta en cuevas; 3) la Edad de Piedra en su fase más tardía o aquella localizada en objetos de superficie. Posteriormente,</w:t>
      </w:r>
      <w:r>
        <w:rPr>
          <w:rFonts w:eastAsia="Times New Roman"/>
          <w:sz w:val="24"/>
          <w:lang w:val="es-ES"/>
        </w:rPr>
        <w:t xml:space="preserve"> Lartet</w:t>
      </w:r>
      <w:commentRangeStart w:id="44"/>
      <w:r>
        <w:rPr>
          <w:rStyle w:val="FootnoteAnchor"/>
          <w:rFonts w:eastAsia="Times New Roman"/>
          <w:sz w:val="24"/>
          <w:lang w:val="es-ES"/>
        </w:rPr>
        <w:footnoteReference w:id="21"/>
      </w:r>
      <w:r>
        <w:rPr>
          <w:rFonts w:eastAsia="Times New Roman"/>
          <w:sz w:val="24"/>
          <w:lang w:val="es-ES"/>
        </w:rPr>
      </w:r>
      <w:commentRangeEnd w:id="44"/>
      <w:r>
        <w:commentReference w:id="44"/>
      </w:r>
      <w:r>
        <w:rPr>
          <w:sz w:val="24"/>
          <w:lang w:val="es-MX"/>
        </w:rPr>
        <w:t xml:space="preserve"> dividió el </w:t>
      </w:r>
      <w:commentRangeStart w:id="45"/>
      <w:r>
        <w:rPr>
          <w:sz w:val="24"/>
          <w:lang w:val="es-MX"/>
        </w:rPr>
        <w:t>p</w:t>
      </w:r>
      <w:r>
        <w:rPr>
          <w:sz w:val="24"/>
          <w:lang w:val="es-MX"/>
        </w:rPr>
      </w:r>
      <w:commentRangeEnd w:id="45"/>
      <w:r>
        <w:commentReference w:id="45"/>
      </w:r>
      <w:r>
        <w:rPr>
          <w:sz w:val="24"/>
          <w:lang w:val="es-MX"/>
        </w:rPr>
        <w:t xml:space="preserve">aleolítico en tres etapas </w:t>
      </w:r>
      <w:r>
        <w:rPr>
          <w:rFonts w:eastAsia="Times New Roman"/>
          <w:sz w:val="24"/>
          <w:lang w:val="es-ES"/>
        </w:rPr>
        <w:t xml:space="preserve">basándose en restos </w:t>
      </w:r>
      <w:r>
        <w:rPr>
          <w:sz w:val="24"/>
          <w:lang w:val="es-MX"/>
        </w:rPr>
        <w:t xml:space="preserve"> fósiles de las cuevas del sur de Francia</w:t>
      </w:r>
      <w:commentRangeStart w:id="46"/>
      <w:r>
        <w:rPr>
          <w:sz w:val="24"/>
          <w:lang w:val="es-MX"/>
        </w:rPr>
        <w:t>:1</w:t>
      </w:r>
      <w:r>
        <w:rPr>
          <w:sz w:val="24"/>
          <w:lang w:val="es-MX"/>
        </w:rPr>
      </w:r>
      <w:commentRangeEnd w:id="46"/>
      <w:r>
        <w:commentReference w:id="46"/>
      </w:r>
      <w:r>
        <w:rPr>
          <w:sz w:val="24"/>
          <w:lang w:val="es-MX"/>
        </w:rPr>
        <w:t xml:space="preserve">) la época del rinoceronte; 2) la época del oso cavernario y del mamut; </w:t>
      </w:r>
      <w:commentRangeStart w:id="47"/>
      <w:r>
        <w:rPr>
          <w:sz w:val="24"/>
          <w:lang w:val="es-MX"/>
        </w:rPr>
        <w:t>y 3)</w:t>
      </w:r>
      <w:r>
        <w:rPr>
          <w:sz w:val="24"/>
          <w:lang w:val="es-MX"/>
        </w:rPr>
      </w:r>
      <w:commentRangeEnd w:id="47"/>
      <w:r>
        <w:commentReference w:id="47"/>
      </w:r>
      <w:r>
        <w:rPr>
          <w:sz w:val="24"/>
          <w:lang w:val="es-MX"/>
        </w:rPr>
        <w:t xml:space="preserve"> la época del reno.</w:t>
      </w:r>
      <w:r>
        <w:rPr>
          <w:rFonts w:eastAsia="Times New Roman"/>
          <w:sz w:val="24"/>
          <w:lang w:val="es-ES"/>
        </w:rPr>
        <w:t xml:space="preserve"> De acuerdo con esto, el célebre arqueólogo francés </w:t>
      </w:r>
      <w:commentRangeStart w:id="48"/>
      <w:r>
        <w:rPr>
          <w:rFonts w:eastAsia="Times New Roman"/>
          <w:sz w:val="24"/>
          <w:lang w:val="es-ES"/>
        </w:rPr>
        <w:t>Gabriel de Mortillet</w:t>
      </w:r>
      <w:r>
        <w:rPr>
          <w:rFonts w:eastAsia="Times New Roman"/>
          <w:sz w:val="24"/>
          <w:lang w:val="es-ES"/>
        </w:rPr>
      </w:r>
      <w:commentRangeEnd w:id="48"/>
      <w:r>
        <w:commentReference w:id="48"/>
      </w:r>
      <w:r>
        <w:rPr>
          <w:rFonts w:eastAsia="Times New Roman"/>
          <w:sz w:val="24"/>
          <w:lang w:val="es-ES"/>
        </w:rPr>
        <w:t>,</w:t>
      </w:r>
      <w:r>
        <w:rPr>
          <w:sz w:val="24"/>
          <w:lang w:val="es-MX"/>
        </w:rPr>
        <w:t xml:space="preserve"> </w:t>
      </w:r>
      <w:r>
        <w:rPr>
          <w:rFonts w:eastAsia="Times New Roman"/>
          <w:sz w:val="24"/>
          <w:lang w:val="es-ES"/>
        </w:rPr>
        <w:t xml:space="preserve">realizó una periodización </w:t>
      </w:r>
      <w:r>
        <w:rPr>
          <w:sz w:val="24"/>
          <w:lang w:val="es-MX"/>
        </w:rPr>
        <w:t xml:space="preserve">del </w:t>
      </w:r>
      <w:commentRangeStart w:id="49"/>
      <w:r>
        <w:rPr>
          <w:sz w:val="24"/>
          <w:lang w:val="es-MX"/>
        </w:rPr>
        <w:t>p</w:t>
      </w:r>
      <w:r>
        <w:rPr>
          <w:sz w:val="24"/>
          <w:lang w:val="es-MX"/>
        </w:rPr>
      </w:r>
      <w:commentRangeEnd w:id="49"/>
      <w:r>
        <w:commentReference w:id="49"/>
      </w:r>
      <w:r>
        <w:rPr>
          <w:sz w:val="24"/>
          <w:lang w:val="es-MX"/>
        </w:rPr>
        <w:t xml:space="preserve">aleolítico del sur de Francia basándose en los vestigios culturales recuperados en varios descubrimientos arqueológicos. En su libro </w:t>
      </w:r>
      <w:r>
        <w:rPr>
          <w:rFonts w:eastAsia="Times New Roman"/>
          <w:i/>
          <w:sz w:val="24"/>
          <w:lang w:val="es-ES"/>
        </w:rPr>
        <w:t xml:space="preserve">Classification des diverses périodes de l'âge de la pierre </w:t>
      </w:r>
      <w:r>
        <w:rPr>
          <w:rFonts w:eastAsia="Times New Roman"/>
          <w:sz w:val="24"/>
          <w:lang w:val="es-ES"/>
        </w:rPr>
        <w:t>(Clasificación de diversos períodos de la Edad de Piedra)</w:t>
      </w:r>
      <w:r>
        <w:rPr>
          <w:sz w:val="24"/>
          <w:lang w:val="es-MX"/>
        </w:rPr>
        <w:t xml:space="preserve">, </w:t>
      </w:r>
      <w:r>
        <w:rPr>
          <w:rFonts w:eastAsia="Times New Roman"/>
          <w:sz w:val="24"/>
          <w:lang w:val="es-ES"/>
        </w:rPr>
        <w:t xml:space="preserve">escrito entre 1869 y 1883, divide el Paleolítico en cinco períodos </w:t>
      </w:r>
      <w:r>
        <w:rPr>
          <w:sz w:val="24"/>
          <w:lang w:val="es-MX"/>
        </w:rPr>
        <w:t xml:space="preserve">específicos: la fase inicial del periodo temprano (Chelleano), la fase tardía del periodo temprano (Acheuliano), el periodo medio (Mousteriano), la fase inicial del periodo tardío (Solitreano) y la fase terminal del periodo tardío (Magdaleniano). Posteriormente, otro arqueólogo francés, </w:t>
      </w:r>
      <w:commentRangeStart w:id="50"/>
      <w:r>
        <w:rPr>
          <w:sz w:val="24"/>
          <w:lang w:val="es-MX"/>
        </w:rPr>
        <w:t>H. Bruil</w:t>
      </w:r>
      <w:r>
        <w:rPr>
          <w:sz w:val="24"/>
          <w:lang w:val="es-MX"/>
        </w:rPr>
      </w:r>
      <w:commentRangeEnd w:id="50"/>
      <w:r>
        <w:commentReference w:id="50"/>
      </w:r>
      <w:r>
        <w:rPr>
          <w:sz w:val="24"/>
          <w:lang w:val="es-MX"/>
        </w:rPr>
        <w:t xml:space="preserve">, añadió otro periodo intermedio denominado Aurignaciano entre el periodo Mousteriano y el periodo Solutreano, culminando en la conformación de esta periodización en seis períodos, considerada la periodización estándar para el </w:t>
      </w:r>
      <w:commentRangeStart w:id="51"/>
      <w:r>
        <w:rPr>
          <w:sz w:val="24"/>
          <w:lang w:val="es-MX"/>
        </w:rPr>
        <w:t>p</w:t>
      </w:r>
      <w:r>
        <w:rPr>
          <w:sz w:val="24"/>
          <w:lang w:val="es-MX"/>
        </w:rPr>
      </w:r>
      <w:commentRangeEnd w:id="51"/>
      <w:r>
        <w:commentReference w:id="51"/>
      </w:r>
      <w:r>
        <w:rPr>
          <w:sz w:val="24"/>
          <w:lang w:val="es-MX"/>
        </w:rPr>
        <w:t>aleolítico europeo.</w:t>
      </w:r>
      <w:commentRangeStart w:id="52"/>
      <w:r>
        <w:rPr>
          <w:rStyle w:val="FootnoteAnchor"/>
          <w:sz w:val="24"/>
          <w:lang w:val="es-MX"/>
        </w:rPr>
        <w:footnoteReference w:id="22"/>
      </w:r>
      <w:r>
        <w:rPr>
          <w:sz w:val="24"/>
          <w:lang w:val="es-MX"/>
        </w:rPr>
      </w:r>
      <w:commentRangeEnd w:id="52"/>
      <w:r>
        <w:commentReference w:id="52"/>
      </w:r>
      <w:r>
        <w:rPr>
          <w:sz w:val="24"/>
          <w:lang w:val="es-MX"/>
        </w:rPr>
        <w:t xml:space="preserve">   </w:t>
      </w:r>
    </w:p>
    <w:p>
      <w:pPr>
        <w:pStyle w:val="Normal"/>
        <w:spacing w:lineRule="auto" w:line="360"/>
        <w:ind w:firstLine="720"/>
        <w:rPr/>
      </w:pPr>
      <w:r>
        <w:rPr>
          <w:rFonts w:eastAsia="Times New Roman"/>
          <w:sz w:val="24"/>
          <w:lang w:val="es-ES"/>
        </w:rPr>
        <w:t xml:space="preserve">En 1866, Hodder Westropp propuso la noción de Mesolítico. En 1872, en su obra </w:t>
      </w:r>
      <w:r>
        <w:rPr>
          <w:rFonts w:eastAsia="Times New Roman"/>
          <w:i/>
          <w:sz w:val="24"/>
          <w:lang w:val="es-ES"/>
        </w:rPr>
        <w:t>Prehistoric Times</w:t>
      </w:r>
      <w:r>
        <w:rPr>
          <w:rFonts w:eastAsia="Times New Roman"/>
          <w:sz w:val="24"/>
          <w:lang w:val="es-ES"/>
        </w:rPr>
        <w:t xml:space="preserve"> (La prehistoria), elaboró </w:t>
      </w:r>
      <w:commentRangeStart w:id="53"/>
      <w:r>
        <w:rPr>
          <w:rFonts w:eastAsia="Times New Roman"/>
          <w:sz w:val="24"/>
          <w:lang w:val="es-ES"/>
        </w:rPr>
        <w:t>aún</w:t>
      </w:r>
      <w:r>
        <w:rPr>
          <w:rFonts w:eastAsia="Times New Roman"/>
          <w:sz w:val="24"/>
          <w:lang w:val="es-ES"/>
        </w:rPr>
      </w:r>
      <w:commentRangeEnd w:id="53"/>
      <w:r>
        <w:commentReference w:id="53"/>
      </w:r>
      <w:r>
        <w:rPr>
          <w:rFonts w:eastAsia="Times New Roman"/>
          <w:sz w:val="24"/>
          <w:lang w:val="es-ES"/>
        </w:rPr>
        <w:t xml:space="preserve"> más este concepto. Sin embargo, el </w:t>
      </w:r>
      <w:commentRangeStart w:id="54"/>
      <w:r>
        <w:rPr>
          <w:rFonts w:eastAsia="Times New Roman"/>
          <w:sz w:val="24"/>
          <w:lang w:val="es-ES"/>
        </w:rPr>
        <w:t>período</w:t>
      </w:r>
      <w:r>
        <w:rPr>
          <w:rFonts w:eastAsia="Times New Roman"/>
          <w:sz w:val="24"/>
          <w:lang w:val="es-ES"/>
        </w:rPr>
      </w:r>
      <w:commentRangeEnd w:id="54"/>
      <w:r>
        <w:commentReference w:id="54"/>
      </w:r>
      <w:r>
        <w:rPr>
          <w:rFonts w:eastAsia="Times New Roman"/>
          <w:sz w:val="24"/>
          <w:lang w:val="es-ES"/>
        </w:rPr>
        <w:t xml:space="preserve"> por él llamado Mesolítico conecta el Paleolítico antiguo y el Paleolítico tardío, por lo que no despertó interés en su época. El arqueólogo inglés John Allen Brown, en la disertación de un congreso de arqueología de 1892, utilizó el concepto de Mesolítico para explicar la datación de</w:t>
      </w:r>
      <w:r>
        <w:rPr>
          <w:rFonts w:eastAsia="宋体" w:eastAsiaTheme="minorEastAsia"/>
          <w:sz w:val="24"/>
          <w:lang w:val="es-ES"/>
        </w:rPr>
        <w:t xml:space="preserve"> </w:t>
      </w:r>
      <w:r>
        <w:rPr>
          <w:rFonts w:eastAsia="宋体" w:eastAsiaTheme="minorEastAsia"/>
          <w:sz w:val="24"/>
          <w:lang w:val="es-MX"/>
        </w:rPr>
        <w:t>un conjunto de pedernales</w:t>
      </w:r>
      <w:r>
        <w:rPr>
          <w:rFonts w:eastAsia="Times New Roman"/>
          <w:sz w:val="24"/>
          <w:lang w:val="es-ES"/>
        </w:rPr>
        <w:t xml:space="preserve"> que él remontaba a un período entre el Paleolítico y el Neolítico. Posteriormente su postura se vio confirmada por las excavaciones arqueológicas y el concepto de Mesolítico pasó a ser reconocido en el mundo académico.</w:t>
      </w:r>
      <w:commentRangeStart w:id="55"/>
      <w:r>
        <w:rPr>
          <w:rStyle w:val="FootnoteAnchor"/>
          <w:rFonts w:eastAsia="Times New Roman"/>
          <w:sz w:val="24"/>
          <w:lang w:val="es-ES"/>
        </w:rPr>
        <w:footnoteReference w:id="23"/>
      </w:r>
      <w:commentRangeEnd w:id="55"/>
      <w:r>
        <w:commentReference w:id="55"/>
      </w:r>
      <w:r>
        <w:rPr>
          <w:rFonts w:eastAsia="Times New Roman"/>
          <w:sz w:val="24"/>
          <w:lang w:val="es-MX"/>
        </w:rPr>
      </w:r>
    </w:p>
    <w:p>
      <w:pPr>
        <w:pStyle w:val="Normal"/>
        <w:spacing w:lineRule="auto" w:line="360"/>
        <w:ind w:firstLine="720"/>
        <w:rPr>
          <w:sz w:val="24"/>
          <w:lang w:val="es-MX"/>
        </w:rPr>
      </w:pPr>
      <w:r>
        <w:rPr>
          <w:rFonts w:eastAsia="Times New Roman"/>
          <w:sz w:val="24"/>
          <w:lang w:val="es-ES"/>
        </w:rPr>
        <w:t>En cuanto a la periodización del Neolítico europeo, la más importante fue la de Oscar Montelius para el norte de Europa. Sin embargo, sus parámetros de periodización no se han aplicado ampliamente debido a que el desarrollo de las culturas del Neolítico fue mucho menos uniforme que las del Paleolítico.</w:t>
      </w:r>
    </w:p>
    <w:p>
      <w:pPr>
        <w:pStyle w:val="Normal"/>
        <w:spacing w:lineRule="auto" w:line="360"/>
        <w:ind w:firstLine="720"/>
        <w:rPr/>
      </w:pPr>
      <w:r>
        <w:rPr>
          <w:rFonts w:eastAsia="Times New Roman"/>
          <w:sz w:val="24"/>
          <w:lang w:val="es-ES"/>
        </w:rPr>
        <w:t xml:space="preserve">En la segunda mitad del siglo XIX, arqueólogos italianos descubrieron restos culturales muy particulares que databan de un período entre el Neolítico y la Edad de Bronce, y utilizaron el término “Eneolítico” para referirse a él. Los arqueólogos franceses y alemanes también descubrieron las diferencias entre las técnicas artesanales del bronce y del cobre. El arqueólogo Ernest Chantre, en su libro </w:t>
      </w:r>
      <w:commentRangeStart w:id="56"/>
      <w:r>
        <w:rPr>
          <w:rFonts w:eastAsia="Times New Roman"/>
          <w:i/>
          <w:sz w:val="24"/>
          <w:lang w:val="es-ES"/>
        </w:rPr>
        <w:t>Études paléoethnologiques dans le bassin du Rhône. Âge du bronze; recherches sur l'origine de la métallurgie en France</w:t>
      </w:r>
      <w:r>
        <w:rPr>
          <w:rFonts w:eastAsia="Times New Roman"/>
          <w:i/>
          <w:sz w:val="24"/>
          <w:lang w:val="es-ES"/>
        </w:rPr>
      </w:r>
      <w:commentRangeEnd w:id="56"/>
      <w:r>
        <w:commentReference w:id="56"/>
      </w:r>
      <w:r>
        <w:rPr>
          <w:rFonts w:eastAsia="Times New Roman"/>
          <w:sz w:val="24"/>
          <w:lang w:val="es-ES"/>
        </w:rPr>
        <w:t xml:space="preserve"> (Estudios paleoetnológicos de la cuencia del Ródano. La Edad de Bronce: investigación de los orígenes de la metalurgia en Francia), publicado entre 1875 y 1876, menciona que antes de la Edad de Bronce hubo una Edad de Cobre. No obstante, esta suele ser llamada Eneolítico o Calcolítico, entendida como un período de transición entre la Edad de Piedra y la Edad de Bronce. Algunos investigadores consideraron este período como la primera etapa de la Edad de Bronce.</w:t>
      </w:r>
      <w:commentRangeStart w:id="57"/>
      <w:r>
        <w:rPr>
          <w:rStyle w:val="FootnoteAnchor"/>
          <w:rFonts w:eastAsia="Times New Roman"/>
          <w:sz w:val="24"/>
          <w:lang w:val="es-ES"/>
        </w:rPr>
        <w:footnoteReference w:id="24"/>
      </w:r>
      <w:r>
        <w:rPr>
          <w:rFonts w:eastAsia="Times New Roman"/>
          <w:sz w:val="24"/>
          <w:lang w:val="es-ES"/>
        </w:rPr>
      </w:r>
      <w:commentRangeEnd w:id="57"/>
      <w:r>
        <w:commentReference w:id="57"/>
      </w:r>
      <w:r>
        <w:rPr>
          <w:rFonts w:eastAsia="Times New Roman"/>
          <w:sz w:val="24"/>
          <w:lang w:val="es-ES"/>
        </w:rPr>
        <w:t xml:space="preserve"> </w:t>
      </w:r>
      <w:commentRangeStart w:id="58"/>
      <w:r>
        <w:rPr>
          <w:rFonts w:eastAsia="Times New Roman"/>
          <w:sz w:val="24"/>
          <w:lang w:val="es-ES"/>
        </w:rPr>
        <w:t xml:space="preserve"> </w:t>
      </w:r>
      <w:r>
        <w:rPr>
          <w:rFonts w:eastAsia="Times New Roman"/>
          <w:sz w:val="24"/>
          <w:lang w:val="es-ES"/>
        </w:rPr>
      </w:r>
      <w:commentRangeEnd w:id="58"/>
      <w:r>
        <w:commentReference w:id="58"/>
      </w:r>
      <w:r>
        <w:rPr>
          <w:rFonts w:eastAsia="Times New Roman"/>
          <w:sz w:val="24"/>
          <w:lang w:val="es-ES"/>
        </w:rPr>
        <w:t>Otros arqueólogos europeos harían luego muchos intentos de periodización entre la Edad de Cobre y la Edad de Bronce y a su vez entre esta y la Edad de Hierro</w:t>
      </w:r>
      <w:commentRangeStart w:id="59"/>
      <w:r>
        <w:rPr>
          <w:rFonts w:eastAsia="Times New Roman"/>
          <w:sz w:val="24"/>
          <w:lang w:val="es-ES"/>
        </w:rPr>
        <w:t>, y, de esta manera, se fue configurando</w:t>
      </w:r>
      <w:r>
        <w:rPr>
          <w:rFonts w:eastAsia="Times New Roman"/>
          <w:sz w:val="24"/>
          <w:lang w:val="es-ES"/>
        </w:rPr>
      </w:r>
      <w:commentRangeEnd w:id="59"/>
      <w:r>
        <w:commentReference w:id="59"/>
      </w:r>
      <w:r>
        <w:rPr>
          <w:rFonts w:eastAsia="Times New Roman"/>
          <w:sz w:val="24"/>
          <w:lang w:val="es-ES"/>
        </w:rPr>
        <w:t xml:space="preserve"> el campo de los estudios prehistóricos en líneas generales.</w:t>
      </w:r>
      <w:commentRangeStart w:id="60"/>
      <w:r>
        <w:rPr>
          <w:rStyle w:val="FootnoteAnchor"/>
          <w:rFonts w:eastAsia="Times New Roman"/>
          <w:sz w:val="24"/>
          <w:lang w:val="es-ES"/>
        </w:rPr>
        <w:footnoteReference w:id="25"/>
      </w:r>
      <w:commentRangeEnd w:id="60"/>
      <w:r>
        <w:commentReference w:id="60"/>
      </w:r>
      <w:r>
        <w:rPr>
          <w:rFonts w:eastAsia="Times New Roman"/>
          <w:sz w:val="24"/>
          <w:lang w:val="es-MX"/>
        </w:rPr>
      </w:r>
    </w:p>
    <w:p>
      <w:pPr>
        <w:pStyle w:val="Normal"/>
        <w:spacing w:lineRule="auto" w:line="360"/>
        <w:ind w:firstLine="720"/>
        <w:rPr/>
      </w:pPr>
      <w:r>
        <w:rPr>
          <w:rFonts w:eastAsia="Times New Roman"/>
          <w:sz w:val="24"/>
          <w:lang w:val="es-ES"/>
        </w:rPr>
        <w:t>Es a finales de la dinastía Qing que el concepto de prehistoria se introdujo en China. En 1901, bajo la influencia de la concepción occidental sobre la historia, Qichao Liang decidió elaborar una nueva historia de China, y para ello escribió “Zhongguo shixu lun”</w:t>
      </w:r>
      <w:r>
        <w:rPr>
          <w:rFonts w:eastAsia="Times New Roman"/>
          <w:i/>
          <w:sz w:val="24"/>
          <w:lang w:val="es-ES"/>
        </w:rPr>
        <w:t xml:space="preserve"> </w:t>
      </w:r>
      <w:r>
        <w:rPr>
          <w:rFonts w:ascii="FangSong" w:hAnsi="FangSong" w:cs="SimSun" w:eastAsia="FangSong"/>
          <w:sz w:val="24"/>
        </w:rPr>
        <w:t>中国史叙论</w:t>
      </w:r>
      <w:r>
        <w:rPr>
          <w:rFonts w:cs="Arial Unicode MS" w:eastAsia="Times New Roman"/>
          <w:sz w:val="24"/>
          <w:lang w:val="es-ES"/>
        </w:rPr>
        <w:t xml:space="preserve"> </w:t>
      </w:r>
      <w:r>
        <w:rPr>
          <w:rFonts w:eastAsia="Times New Roman" w:cs="Arial Unicode MS"/>
          <w:sz w:val="24"/>
          <w:lang w:val="es-ES"/>
        </w:rPr>
        <w:t>(Introducción a la historia de China)</w:t>
      </w:r>
      <w:commentRangeStart w:id="61"/>
      <w:r>
        <w:rPr>
          <w:rStyle w:val="FootnoteAnchor"/>
          <w:rFonts w:eastAsia="Times New Roman" w:cs="Arial Unicode MS"/>
          <w:sz w:val="24"/>
          <w:lang w:val="es-ES"/>
        </w:rPr>
        <w:footnoteReference w:id="26"/>
      </w:r>
      <w:r>
        <w:rPr>
          <w:rFonts w:eastAsia="Times New Roman" w:cs="Arial Unicode MS"/>
          <w:sz w:val="24"/>
          <w:lang w:val="es-ES"/>
        </w:rPr>
      </w:r>
      <w:commentRangeEnd w:id="61"/>
      <w:r>
        <w:commentReference w:id="61"/>
      </w:r>
      <w:r>
        <w:rPr>
          <w:rFonts w:eastAsia="Times New Roman" w:cs="Arial Unicode MS"/>
          <w:sz w:val="24"/>
          <w:lang w:val="es-ES"/>
        </w:rPr>
        <w:t xml:space="preserve">, donde trataba de forma preliminar los problemas teóricos, ideológicos, estilísticos y de periodización que había que tener en cuenta para escribir la historia de China. En particular, en este trabajo hay una sección titulada “Youshi yiqian zhi shidai” </w:t>
      </w:r>
      <w:r>
        <w:rPr>
          <w:rFonts w:ascii="FangSong" w:hAnsi="FangSong" w:cs="SimSun" w:eastAsia="FangSong"/>
          <w:sz w:val="24"/>
        </w:rPr>
        <w:t>有史以前之时代</w:t>
      </w:r>
      <w:r>
        <w:rPr>
          <w:rFonts w:cs="Arial Unicode MS" w:eastAsia="Times New Roman"/>
          <w:sz w:val="24"/>
          <w:lang w:val="es-ES"/>
        </w:rPr>
        <w:t xml:space="preserve"> </w:t>
      </w:r>
      <w:r>
        <w:rPr>
          <w:rFonts w:eastAsia="Times New Roman" w:cs="Arial Unicode MS"/>
          <w:sz w:val="24"/>
          <w:lang w:val="es-ES"/>
        </w:rPr>
        <w:t>(El período antes de la historia), donde presenta la teoría de las tres edades de Thomsen. Allí afirma: “A partir de 1847, la Asociación Europea de Arqueólogos ha enviado gente especialmente para excavar restos enterrados; por lo tanto, existe un estudio de los objetos antiguos anteriores a la historia, que progresivamente se convirtió en una disciplina. Existe una periodización de este tiempo llamado ‘prehistoria’, establecido y reconocido por esta escuela: la primera edad es la de los cuchillos de piedra, la segunda, la de los cuchillos de bronce, y la tercera, la de los cuchillos de hierro; a su vez, la edad de los cuchillos de piedra se divide en dos períodos, el nuevo y el viejo. Todos estos períodos son etapas específicas de la evolución. La duración de cada una es diferente, pero no cabe duda respecto a su orden”. Y continúa: “Aunque los estudios académicos no florecen en China y las piedras bajo la tierra aún no han sido descubiertas, las leyes de los restos materiales no admiten excepciones, no importa de dónde sean. Por eso, sin duda, será beneficioso examinar la historia de la prehistoria china bajo los parámetros de estas teorías. De acuerdo con su periodización, que divide la edad de los cuchillos de piedra en un período viejo y uno nuevo, esta edad es la más remota en el tiempo. En esta edad no había ganado, ni alfarería, ni agricultura. Pero en China, antes del Emperador Amarillo</w:t>
      </w:r>
      <w:commentRangeStart w:id="62"/>
      <w:r>
        <w:rPr>
          <w:rStyle w:val="FootnoteAnchor"/>
          <w:rFonts w:eastAsia="Times New Roman" w:cs="Arial Unicode MS"/>
          <w:sz w:val="24"/>
          <w:lang w:val="es-ES"/>
        </w:rPr>
        <w:footnoteReference w:id="27"/>
      </w:r>
      <w:r>
        <w:rPr>
          <w:rFonts w:eastAsia="Times New Roman" w:cs="Arial Unicode MS"/>
          <w:sz w:val="24"/>
          <w:lang w:val="es-ES"/>
        </w:rPr>
      </w:r>
      <w:commentRangeEnd w:id="62"/>
      <w:r>
        <w:commentReference w:id="62"/>
      </w:r>
      <w:r>
        <w:rPr>
          <w:rFonts w:eastAsia="Times New Roman"/>
          <w:sz w:val="24"/>
          <w:lang w:val="es-ES"/>
        </w:rPr>
        <w:t>, Shennong</w:t>
      </w:r>
      <w:commentRangeStart w:id="63"/>
      <w:r>
        <w:rPr>
          <w:rStyle w:val="FootnoteAnchor"/>
          <w:rFonts w:eastAsia="Times New Roman"/>
          <w:sz w:val="24"/>
          <w:lang w:val="es-ES"/>
        </w:rPr>
        <w:footnoteReference w:id="28"/>
      </w:r>
      <w:r>
        <w:rPr>
          <w:rFonts w:eastAsia="Times New Roman"/>
          <w:sz w:val="24"/>
          <w:lang w:val="es-ES"/>
        </w:rPr>
      </w:r>
      <w:commentRangeEnd w:id="63"/>
      <w:r>
        <w:commentReference w:id="63"/>
      </w:r>
      <w:r>
        <w:rPr>
          <w:rFonts w:eastAsia="Times New Roman"/>
          <w:sz w:val="24"/>
          <w:lang w:val="es-ES"/>
        </w:rPr>
        <w:t xml:space="preserve"> ya había inventado el arado y Chiyou</w:t>
      </w:r>
      <w:commentRangeStart w:id="64"/>
      <w:r>
        <w:rPr>
          <w:rStyle w:val="FootnoteAnchor"/>
          <w:rFonts w:eastAsia="Times New Roman"/>
          <w:sz w:val="24"/>
          <w:lang w:val="es-ES"/>
        </w:rPr>
        <w:footnoteReference w:id="29"/>
      </w:r>
      <w:r>
        <w:rPr>
          <w:rFonts w:eastAsia="Times New Roman"/>
          <w:sz w:val="24"/>
          <w:lang w:val="es-ES"/>
        </w:rPr>
      </w:r>
      <w:commentRangeEnd w:id="64"/>
      <w:r>
        <w:commentReference w:id="64"/>
      </w:r>
      <w:r>
        <w:rPr>
          <w:rFonts w:eastAsia="Times New Roman"/>
          <w:sz w:val="24"/>
          <w:lang w:val="es-ES"/>
        </w:rPr>
        <w:t xml:space="preserve"> había fabricado el arco y las flechas; existen numerosas pruebas de que la Edad de Piedra ya había pasado y de que China ya había ingresado en la Edad de Bronce. El origen de la humanidad es lejano, remoto, sin duda antediluviano”.</w:t>
      </w:r>
      <w:r>
        <w:rPr>
          <w:rStyle w:val="FootnoteAnchor"/>
          <w:rFonts w:eastAsia="Times New Roman"/>
          <w:sz w:val="24"/>
          <w:lang w:val="es-ES"/>
        </w:rPr>
        <w:footnoteReference w:id="30"/>
      </w:r>
      <w:r>
        <w:rPr>
          <w:rFonts w:eastAsia="Times New Roman"/>
          <w:sz w:val="24"/>
          <w:lang w:val="es-ES"/>
        </w:rPr>
        <w:t xml:space="preserve"> Lamentablemente, Qichao Liang no escribió ninguna nueva historia de China después de la publicación de este ensayo. De todos modos, con “Zhongguo shixu lun”</w:t>
      </w:r>
      <w:r>
        <w:rPr>
          <w:rFonts w:eastAsia="Times New Roman"/>
          <w:i/>
          <w:sz w:val="24"/>
          <w:lang w:val="es-ES"/>
        </w:rPr>
        <w:t xml:space="preserve"> </w:t>
      </w:r>
      <w:r>
        <w:rPr>
          <w:rFonts w:ascii="FangSong" w:hAnsi="FangSong" w:cs="SimSun" w:eastAsia="FangSong"/>
          <w:sz w:val="24"/>
        </w:rPr>
        <w:t>中国史叙论</w:t>
      </w:r>
      <w:r>
        <w:rPr>
          <w:rFonts w:ascii="FangSong" w:hAnsi="FangSong" w:cs="Arial Unicode MS" w:eastAsia="FangSong"/>
          <w:sz w:val="24"/>
          <w:lang w:val="es-ES"/>
        </w:rPr>
        <w:t xml:space="preserve"> </w:t>
      </w:r>
      <w:r>
        <w:rPr>
          <w:rFonts w:eastAsia="Times New Roman" w:cs="Arial Unicode MS"/>
          <w:sz w:val="24"/>
          <w:lang w:val="es-ES"/>
        </w:rPr>
        <w:t>(Introducción a la historia de China), podemos saber al menos los siguientes tres puntos: primero, que el concepto de prehistoria que propuso Qichao Liang era bastante completo y que, salvo la observación equívoca de que en la Edad de Piedra “no había ganado, ni alfarería, ni agricultura”, presentó cada etapa de la historia de manera bastante acertada; segundo, que Liang sabía que la “duración de cada una [de estas etapas] es diferente”, es decir, que el desarrollo de la cultura no es uniforme (lo cual implica o bien que Liang había sido influenciado por la arqueología prehistórica europea más reciente</w:t>
      </w:r>
      <w:commentRangeStart w:id="65"/>
      <w:r>
        <w:rPr>
          <w:rStyle w:val="FootnoteAnchor"/>
          <w:rFonts w:eastAsia="Times New Roman" w:cs="Arial Unicode MS"/>
          <w:sz w:val="24"/>
          <w:lang w:val="es-ES"/>
        </w:rPr>
        <w:footnoteReference w:id="31"/>
      </w:r>
      <w:r>
        <w:rPr>
          <w:rFonts w:eastAsia="Times New Roman" w:cs="Arial Unicode MS"/>
          <w:sz w:val="24"/>
          <w:lang w:val="es-ES"/>
        </w:rPr>
      </w:r>
      <w:commentRangeEnd w:id="65"/>
      <w:r>
        <w:commentReference w:id="65"/>
      </w:r>
      <w:r>
        <w:rPr>
          <w:rFonts w:eastAsia="Times New Roman"/>
          <w:sz w:val="24"/>
          <w:lang w:val="es-ES"/>
        </w:rPr>
        <w:t>, o bien que esta era su forma personal de entender la historia de la humanidad); y tercero, que Liang fue el primero en utilizar el concepto moderno de arqueología para establecer una periodización de la prehistoria china. A pesar de que Liang se basa principalmente en mitos y leyendas, utilizando la figura de Shennong como límite entre la Edad de Piedra y la Edad de Bronce, sí era consciente de que China había tenido una Edad de Piedra: “aunque los estudios académicos no florecen en China y las piedras bajo la tierra aún no han sido descubiertas, las leyes de los restos materiales no admiten excepciones, no importa de dónde sean”. Para principios del siglo XX en China, este se trata de un pensamiento bastante avanzado, y de ahí seguramente que los historiadores occidentales tengan a Qichao Liang en tan alta estima.</w:t>
      </w:r>
      <w:commentRangeStart w:id="66"/>
      <w:r>
        <w:rPr>
          <w:rStyle w:val="FootnoteAnchor"/>
          <w:rFonts w:eastAsia="Times New Roman"/>
          <w:sz w:val="24"/>
          <w:lang w:val="es-ES"/>
        </w:rPr>
        <w:footnoteReference w:id="32"/>
      </w:r>
      <w:commentRangeEnd w:id="66"/>
      <w:r>
        <w:commentReference w:id="66"/>
      </w:r>
      <w:r>
        <w:rPr>
          <w:rFonts w:eastAsia="Times New Roman"/>
          <w:sz w:val="24"/>
          <w:lang w:val="es-MX"/>
        </w:rPr>
      </w:r>
    </w:p>
    <w:p>
      <w:pPr>
        <w:pStyle w:val="Normal"/>
        <w:spacing w:lineRule="auto" w:line="360"/>
        <w:ind w:firstLine="720"/>
        <w:rPr>
          <w:sz w:val="24"/>
          <w:lang w:val="es-MX"/>
        </w:rPr>
      </w:pPr>
      <w:r>
        <w:rPr>
          <w:rFonts w:eastAsia="Times New Roman" w:cs="Arial Unicode MS"/>
          <w:sz w:val="24"/>
          <w:lang w:val="es-ES"/>
        </w:rPr>
        <w:t xml:space="preserve">En 1902, Rongbao Wang, quien entonces era estudiante de intercambio en Japón, publicó el artículo “Shixue gailun” </w:t>
      </w:r>
      <w:r>
        <w:rPr>
          <w:rFonts w:ascii="FangSong" w:hAnsi="FangSong" w:cs="SimSun" w:eastAsia="FangSong"/>
          <w:sz w:val="24"/>
        </w:rPr>
        <w:t>史学概论</w:t>
      </w:r>
      <w:r>
        <w:rPr>
          <w:rFonts w:eastAsia="Times New Roman" w:cs="Arial Unicode MS"/>
          <w:sz w:val="24"/>
          <w:lang w:val="es-ES"/>
        </w:rPr>
        <w:t>(Introducción a la historia)</w:t>
      </w:r>
      <w:r>
        <w:rPr>
          <w:rStyle w:val="FootnoteAnchor"/>
          <w:rFonts w:eastAsia="Times New Roman" w:cs="Arial Unicode MS"/>
          <w:sz w:val="24"/>
          <w:lang w:val="es-ES"/>
        </w:rPr>
        <w:footnoteReference w:id="33"/>
      </w:r>
      <w:r>
        <w:rPr>
          <w:rFonts w:eastAsia="Times New Roman"/>
          <w:sz w:val="24"/>
          <w:lang w:val="es-ES"/>
        </w:rPr>
        <w:t xml:space="preserve">  en la revista </w:t>
      </w:r>
      <w:r>
        <w:rPr>
          <w:rFonts w:eastAsia="Times New Roman"/>
          <w:i/>
          <w:sz w:val="24"/>
          <w:lang w:val="es-ES"/>
        </w:rPr>
        <w:t xml:space="preserve">Yishu Huibian </w:t>
      </w:r>
      <w:r>
        <w:rPr>
          <w:rFonts w:ascii="FangSong" w:hAnsi="FangSong" w:cs="SimSun" w:eastAsia="FangSong"/>
          <w:sz w:val="24"/>
        </w:rPr>
        <w:t>译书汇编</w:t>
      </w:r>
      <w:r>
        <w:rPr>
          <w:rFonts w:cs="Arial Unicode MS" w:eastAsia="Times New Roman"/>
          <w:sz w:val="24"/>
          <w:lang w:val="es-ES"/>
        </w:rPr>
        <w:t xml:space="preserve"> </w:t>
      </w:r>
      <w:r>
        <w:rPr>
          <w:rFonts w:eastAsia="Times New Roman" w:cs="Arial Unicode MS"/>
          <w:sz w:val="24"/>
          <w:lang w:val="es-ES"/>
        </w:rPr>
        <w:t xml:space="preserve">(Compilación de traducciones). Para ello se basó en el modelo de </w:t>
      </w:r>
      <w:r>
        <w:rPr>
          <w:rFonts w:eastAsia="Times New Roman"/>
          <w:i/>
          <w:sz w:val="24"/>
          <w:lang w:val="es-ES"/>
        </w:rPr>
        <w:t>Shigaku kenkyū-hō</w:t>
      </w:r>
      <w:r>
        <w:rPr>
          <w:rFonts w:ascii="FangSong" w:hAnsi="FangSong" w:cs="SimSun" w:eastAsia="FangSong"/>
          <w:sz w:val="24"/>
          <w:lang w:val="es-ES"/>
        </w:rPr>
        <w:t>史学研究法</w:t>
      </w:r>
      <w:r>
        <w:rPr>
          <w:rFonts w:cs="Arial Unicode MS" w:eastAsia="Times New Roman"/>
          <w:sz w:val="24"/>
          <w:lang w:val="es-ES"/>
        </w:rPr>
        <w:t xml:space="preserve"> </w:t>
      </w:r>
      <w:r>
        <w:rPr>
          <w:rFonts w:eastAsia="Times New Roman" w:cs="Arial Unicode MS"/>
          <w:sz w:val="24"/>
          <w:lang w:val="es-ES"/>
        </w:rPr>
        <w:t xml:space="preserve">(Método de investigación de la historia), </w:t>
      </w:r>
      <w:r>
        <w:rPr>
          <w:rFonts w:eastAsia="Times New Roman"/>
          <w:sz w:val="24"/>
          <w:lang w:val="es-ES"/>
        </w:rPr>
        <w:t>del historiador japonés Kumezō Tsuboi, y tomó como referencia las obras traducidas de otros historiadores. Al hablar de los alcances de la investigación arqueológica, afirm</w:t>
      </w:r>
      <w:r>
        <w:rPr>
          <w:rFonts w:eastAsia="Times New Roman"/>
          <w:sz w:val="24"/>
          <w:highlight w:val="white"/>
          <w:lang w:val="es-ES"/>
        </w:rPr>
        <w:t>a: “En general, la ciencia que llamamos arqueología se divide en dos: la arqueología anterior y la posterior a la aparición de la escritura. Para la antropología, el período anterior a la escritura es el más importante, mientras que para la ciencia histórica esta etapa se encuentra por fuera de la historia y prácticamente no tiene vínculos con el tiempo histórico, por lo que es inútil investigarla; en un plano estrictamente histórico, si hablamos de historia arqueológica, está implícito que esta debe ser una arqueología posterior a la aparición de la escritura”. La arqueología en Japón nació en la época de la restauración Meiji.</w:t>
      </w:r>
      <w:r>
        <w:rPr>
          <w:rStyle w:val="FootnoteAnchor"/>
          <w:rFonts w:eastAsia="Times New Roman"/>
          <w:sz w:val="24"/>
          <w:highlight w:val="white"/>
          <w:lang w:val="es-ES"/>
        </w:rPr>
        <w:footnoteReference w:id="34"/>
      </w:r>
      <w:r>
        <w:rPr>
          <w:rFonts w:eastAsia="Times New Roman"/>
          <w:sz w:val="24"/>
          <w:highlight w:val="white"/>
          <w:lang w:val="es-ES"/>
        </w:rPr>
        <w:t xml:space="preserve"> Como podemos apreciar, los investigadores japoneses ya habían tomado conciencia de la diferencia </w:t>
      </w:r>
      <w:r>
        <w:rPr>
          <w:rFonts w:eastAsia="Times New Roman"/>
          <w:sz w:val="24"/>
          <w:lang w:val="es-ES"/>
        </w:rPr>
        <w:t xml:space="preserve">entre el campo de </w:t>
      </w:r>
      <w:r>
        <w:rPr>
          <w:rFonts w:eastAsia="Times New Roman"/>
          <w:sz w:val="24"/>
          <w:lang w:val="es-MX"/>
        </w:rPr>
        <w:t xml:space="preserve">estudio </w:t>
      </w:r>
      <w:r>
        <w:rPr>
          <w:rFonts w:eastAsia="Times New Roman"/>
          <w:sz w:val="24"/>
          <w:lang w:val="es-ES"/>
        </w:rPr>
        <w:t>de la arqueología moderna respecto de los de la antropología y la historia</w:t>
      </w:r>
      <w:r>
        <w:rPr>
          <w:rFonts w:eastAsia="Times New Roman"/>
          <w:sz w:val="24"/>
          <w:highlight w:val="white"/>
          <w:lang w:val="es-ES"/>
        </w:rPr>
        <w:t>.</w:t>
      </w:r>
      <w:commentRangeStart w:id="67"/>
      <w:r>
        <w:rPr>
          <w:rStyle w:val="FootnoteAnchor"/>
          <w:rFonts w:eastAsia="Times New Roman"/>
          <w:sz w:val="24"/>
          <w:highlight w:val="white"/>
          <w:lang w:val="es-ES"/>
        </w:rPr>
        <w:footnoteReference w:id="35"/>
      </w:r>
      <w:r>
        <w:rPr>
          <w:rFonts w:eastAsia="Times New Roman"/>
          <w:sz w:val="24"/>
          <w:highlight w:val="white"/>
          <w:lang w:val="es-ES"/>
        </w:rPr>
      </w:r>
      <w:commentRangeEnd w:id="67"/>
      <w:r>
        <w:commentReference w:id="67"/>
      </w:r>
      <w:r>
        <w:rPr>
          <w:rFonts w:eastAsia="Times New Roman"/>
          <w:sz w:val="24"/>
          <w:lang w:val="es-ES"/>
        </w:rPr>
        <w:t xml:space="preserve"> Wang emplea aquí las palabras “anterior a la escritura” para referirse a la prehistoria y “posterior a la escritura” para referirse a la historia, presentando esta demarcación de una forma más aceptable para el público que Liang. Se podría decir que esta es la primera separación clara entre estos dos grandes períodos, e incluso se podría afirmar que Wang fue el primero en introducir el término “arqueología” en China.</w:t>
      </w:r>
    </w:p>
    <w:p>
      <w:pPr>
        <w:pStyle w:val="Normal"/>
        <w:spacing w:lineRule="auto" w:line="360"/>
        <w:ind w:firstLine="720"/>
        <w:rPr/>
      </w:pPr>
      <w:r>
        <w:rPr>
          <w:rFonts w:eastAsia="Times New Roman"/>
          <w:sz w:val="24"/>
          <w:lang w:val="es-ES"/>
        </w:rPr>
        <w:t xml:space="preserve">En 1903, Chengyu Liu publicó en la revista </w:t>
      </w:r>
      <w:r>
        <w:rPr>
          <w:rFonts w:eastAsia="Times New Roman"/>
          <w:i/>
          <w:sz w:val="24"/>
          <w:lang w:val="es-ES"/>
        </w:rPr>
        <w:t xml:space="preserve">Hubei xueshengjie </w:t>
      </w:r>
      <w:r>
        <w:rPr>
          <w:rFonts w:ascii="FangSong" w:hAnsi="FangSong" w:cs="SimSun" w:eastAsia="FangSong"/>
          <w:sz w:val="24"/>
        </w:rPr>
        <w:t>湖北学生界</w:t>
      </w:r>
      <w:r>
        <w:rPr>
          <w:rFonts w:cs="Arial Unicode MS" w:eastAsia="Times New Roman"/>
          <w:sz w:val="24"/>
          <w:lang w:val="es-ES"/>
        </w:rPr>
        <w:t xml:space="preserve"> </w:t>
      </w:r>
      <w:r>
        <w:rPr>
          <w:rFonts w:eastAsia="Times New Roman" w:cs="Arial Unicode MS"/>
          <w:sz w:val="24"/>
          <w:lang w:val="es-ES"/>
        </w:rPr>
        <w:t xml:space="preserve">(Mundo académico de Hubei) el artículo “Lishi guangyi neipian” </w:t>
      </w:r>
      <w:r>
        <w:rPr>
          <w:rFonts w:ascii="FangSong" w:hAnsi="FangSong" w:cs="SimSun" w:eastAsia="FangSong"/>
          <w:sz w:val="24"/>
        </w:rPr>
        <w:t>历史广义内篇</w:t>
      </w:r>
      <w:r>
        <w:rPr>
          <w:rFonts w:cs="Arial Unicode MS" w:eastAsia="Times New Roman"/>
          <w:sz w:val="24"/>
          <w:lang w:val="es-ES"/>
        </w:rPr>
        <w:t xml:space="preserve"> </w:t>
      </w:r>
      <w:r>
        <w:rPr>
          <w:rFonts w:eastAsia="Times New Roman" w:cs="Arial Unicode MS"/>
          <w:sz w:val="24"/>
          <w:lang w:val="es-ES"/>
        </w:rPr>
        <w:t xml:space="preserve">(Primeros capítulos </w:t>
      </w:r>
      <w:r>
        <w:rPr>
          <w:rFonts w:eastAsia="Times New Roman"/>
          <w:sz w:val="24"/>
          <w:lang w:val="es-ES"/>
        </w:rPr>
        <w:t>sobre el sentido amplio de la historia)</w:t>
      </w:r>
      <w:r>
        <w:rPr>
          <w:rStyle w:val="FootnoteAnchor"/>
          <w:rFonts w:eastAsia="Times New Roman"/>
          <w:sz w:val="24"/>
          <w:lang w:val="es-ES"/>
        </w:rPr>
        <w:footnoteReference w:id="36"/>
      </w:r>
      <w:r>
        <w:rPr>
          <w:rFonts w:eastAsia="Times New Roman" w:cs="Arial Unicode MS"/>
          <w:sz w:val="24"/>
          <w:lang w:val="es-ES"/>
        </w:rPr>
        <w:t xml:space="preserve">, donde un capítulo se titula “Youshi yiqian zhi renzhong” </w:t>
      </w:r>
      <w:r>
        <w:rPr>
          <w:rFonts w:ascii="FangSong" w:hAnsi="FangSong" w:cs="SimSun" w:eastAsia="FangSong"/>
          <w:sz w:val="24"/>
        </w:rPr>
        <w:t>有史以前之人种</w:t>
      </w:r>
      <w:r>
        <w:rPr>
          <w:rFonts w:cs="Arial Unicode MS" w:eastAsia="Times New Roman"/>
          <w:sz w:val="24"/>
          <w:lang w:val="es-ES"/>
        </w:rPr>
        <w:t xml:space="preserve"> </w:t>
      </w:r>
      <w:r>
        <w:rPr>
          <w:rFonts w:eastAsia="Times New Roman" w:cs="Arial Unicode MS"/>
          <w:sz w:val="24"/>
          <w:lang w:val="es-ES"/>
        </w:rPr>
        <w:t xml:space="preserve">(La raza anterior a la historia); en 1907, Yuanmin Wu, en </w:t>
      </w:r>
      <w:r>
        <w:rPr>
          <w:rFonts w:eastAsia="Times New Roman"/>
          <w:i/>
          <w:sz w:val="24"/>
          <w:lang w:val="es-ES"/>
        </w:rPr>
        <w:t xml:space="preserve">Xuebao </w:t>
      </w:r>
      <w:r>
        <w:rPr>
          <w:rFonts w:ascii="FangSong" w:hAnsi="FangSong" w:cs="SimSun" w:eastAsia="FangSong"/>
          <w:sz w:val="24"/>
        </w:rPr>
        <w:t>学报</w:t>
      </w:r>
      <w:r>
        <w:rPr>
          <w:rFonts w:ascii="FangSong" w:hAnsi="FangSong" w:cs="SimSun" w:eastAsia="FangSong"/>
          <w:sz w:val="24"/>
          <w:lang w:val="es-ES"/>
        </w:rPr>
        <w:t xml:space="preserve"> </w:t>
      </w:r>
      <w:r>
        <w:rPr>
          <w:rFonts w:eastAsia="Times New Roman" w:cs="Arial Unicode MS"/>
          <w:sz w:val="24"/>
          <w:lang w:val="es-ES"/>
        </w:rPr>
        <w:t xml:space="preserve">(Revista académica) publicó una traducción y edición de </w:t>
      </w:r>
      <w:r>
        <w:rPr>
          <w:rFonts w:eastAsia="Times New Roman"/>
          <w:i/>
          <w:sz w:val="24"/>
          <w:lang w:val="es-ES"/>
        </w:rPr>
        <w:t>Shixue tongyi</w:t>
      </w:r>
      <w:r>
        <w:rPr>
          <w:rFonts w:eastAsia="Times New Roman" w:cs="Arial Unicode MS"/>
          <w:sz w:val="24"/>
          <w:lang w:val="es-ES"/>
        </w:rPr>
        <w:t xml:space="preserve"> </w:t>
      </w:r>
      <w:r>
        <w:rPr>
          <w:rFonts w:ascii="FangSong" w:hAnsi="FangSong" w:cs="SimSun" w:eastAsia="FangSong"/>
          <w:sz w:val="24"/>
        </w:rPr>
        <w:t>史学通义</w:t>
      </w:r>
      <w:r>
        <w:rPr>
          <w:rFonts w:cs="Arial Unicode MS" w:eastAsia="Times New Roman"/>
          <w:sz w:val="24"/>
          <w:lang w:val="es-ES"/>
        </w:rPr>
        <w:t xml:space="preserve"> </w:t>
      </w:r>
      <w:r>
        <w:rPr>
          <w:rFonts w:eastAsia="Times New Roman" w:cs="Arial Unicode MS"/>
          <w:sz w:val="24"/>
          <w:lang w:val="es-ES"/>
        </w:rPr>
        <w:t xml:space="preserve">(El significado general de la historia), donde incluyó una sección, “Youshi yiqian zhi gaishu” </w:t>
      </w:r>
      <w:r>
        <w:rPr>
          <w:rFonts w:ascii="FangSong" w:hAnsi="FangSong" w:cs="SimSun" w:eastAsia="FangSong"/>
          <w:sz w:val="24"/>
        </w:rPr>
        <w:t>有史以前之概述</w:t>
      </w:r>
      <w:r>
        <w:rPr>
          <w:rFonts w:cs="Arial Unicode MS" w:eastAsia="Times New Roman"/>
          <w:sz w:val="24"/>
          <w:lang w:val="es-ES"/>
        </w:rPr>
        <w:t xml:space="preserve"> </w:t>
      </w:r>
      <w:r>
        <w:rPr>
          <w:rFonts w:eastAsia="Times New Roman" w:cs="Arial Unicode MS"/>
          <w:sz w:val="24"/>
          <w:lang w:val="es-ES"/>
        </w:rPr>
        <w:t>(Introducción general a lo anterior a la historia), que presenta de forma bastante sistemática el estado de la cuestión de la arqueología prehistórica occidental. Aquí, además de señalar que esta disciplina comenzó “hace más de cincuenta años”</w:t>
      </w:r>
      <w:r>
        <w:rPr>
          <w:rStyle w:val="FootnoteAnchor"/>
          <w:rFonts w:eastAsia="Times New Roman" w:cs="Arial Unicode MS"/>
          <w:sz w:val="24"/>
          <w:lang w:val="es-ES"/>
        </w:rPr>
        <w:footnoteReference w:id="37"/>
      </w:r>
      <w:r>
        <w:rPr>
          <w:rFonts w:eastAsia="Times New Roman"/>
          <w:sz w:val="24"/>
          <w:lang w:val="es-ES"/>
        </w:rPr>
        <w:t>, menciona a dos de los inventores de la periodización en tres edades, J. J. A. Worsaae y Lubbock, introduciendo, entre otros, el problema de la periodización de la prehistoria.</w:t>
      </w:r>
      <w:commentRangeStart w:id="68"/>
      <w:r>
        <w:rPr>
          <w:rStyle w:val="FootnoteAnchor"/>
          <w:rFonts w:eastAsia="Times New Roman"/>
          <w:sz w:val="24"/>
          <w:lang w:val="es-ES"/>
        </w:rPr>
        <w:footnoteReference w:id="38"/>
      </w:r>
      <w:commentRangeEnd w:id="68"/>
      <w:r>
        <w:commentReference w:id="68"/>
      </w:r>
      <w:r>
        <w:rPr>
          <w:rFonts w:eastAsia="Times New Roman"/>
          <w:sz w:val="24"/>
          <w:lang w:val="es-MX"/>
        </w:rPr>
      </w:r>
    </w:p>
    <w:p>
      <w:pPr>
        <w:pStyle w:val="Normal"/>
        <w:spacing w:lineRule="auto" w:line="360"/>
        <w:ind w:firstLine="720"/>
        <w:rPr>
          <w:sz w:val="24"/>
          <w:lang w:val="es-MX"/>
        </w:rPr>
      </w:pPr>
      <w:r>
        <w:rPr>
          <w:rFonts w:eastAsia="Times New Roman"/>
          <w:sz w:val="24"/>
          <w:lang w:val="es-ES"/>
        </w:rPr>
        <w:t>A comienzos del siglo XX, aunque ya se habían descubierto las inscripciones en huesos oraculares</w:t>
      </w:r>
      <w:commentRangeStart w:id="69"/>
      <w:r>
        <w:rPr>
          <w:rStyle w:val="FootnoteAnchor"/>
          <w:rFonts w:eastAsia="Times New Roman"/>
          <w:sz w:val="24"/>
          <w:lang w:val="es-ES"/>
        </w:rPr>
        <w:footnoteReference w:id="39"/>
      </w:r>
      <w:r>
        <w:rPr>
          <w:rFonts w:eastAsia="Times New Roman"/>
          <w:sz w:val="24"/>
          <w:lang w:val="es-ES"/>
        </w:rPr>
      </w:r>
      <w:commentRangeEnd w:id="69"/>
      <w:r>
        <w:commentReference w:id="69"/>
      </w:r>
      <w:r>
        <w:rPr>
          <w:rFonts w:eastAsia="Times New Roman"/>
          <w:sz w:val="24"/>
          <w:lang w:val="es-ES"/>
        </w:rPr>
        <w:t>, la investigación recién daba sus primeros pasos. Ya sea que hayan traducido y compilado los conceptos de la prehistoria occidental o que los hayan aplicado ciegamente a la historia legendaria y mítica de la antigua China, como en el caso de Qichao Liang, la labor de los investigadores mencionados es meritoria por su carácter precursor. Sin embargo, sería necesario esperar al nacimiento de la arqueología en China para que finalmente se realizara una periodización de la historia de la antigua China a partir de la concepción occidental de la prehistoria. Hu Shi, quien se había formado en las ciencias modernas occidentales pero que también estaba familiarizado con los antiguos clásicos chinos</w:t>
      </w:r>
      <w:r>
        <w:rPr>
          <w:sz w:val="24"/>
          <w:lang w:val="es-ES"/>
        </w:rPr>
        <w:t xml:space="preserve">, mostró su asimilación de las ideas de </w:t>
      </w:r>
      <w:r>
        <w:rPr>
          <w:rFonts w:eastAsia="Times New Roman"/>
          <w:sz w:val="24"/>
          <w:lang w:val="es-ES"/>
        </w:rPr>
        <w:t xml:space="preserve">J. Gunnar Andersson en una carta enviada a Jiegang Gu en mayo de 1923, en la cual realiza una división entre la dinastía Shang, identificada con “un período tardío de la Edad de Piedra (Neolítico)” y </w:t>
      </w:r>
      <w:r>
        <w:rPr>
          <w:rFonts w:eastAsia="宋体" w:eastAsiaTheme="minorEastAsia"/>
          <w:sz w:val="24"/>
          <w:lang w:val="es-ES"/>
        </w:rPr>
        <w:t xml:space="preserve">las </w:t>
      </w:r>
      <w:r>
        <w:rPr>
          <w:rFonts w:eastAsia="宋体" w:eastAsiaTheme="minorEastAsia"/>
          <w:sz w:val="24"/>
          <w:lang w:val="es-MX"/>
        </w:rPr>
        <w:t xml:space="preserve">dinastías </w:t>
      </w:r>
      <w:r>
        <w:rPr>
          <w:rFonts w:eastAsia="Times New Roman"/>
          <w:sz w:val="24"/>
          <w:lang w:val="es-ES"/>
        </w:rPr>
        <w:t>Zhou, Qin y el reino de Chu, englobadas en la Edad de Bronce.</w:t>
      </w:r>
      <w:commentRangeStart w:id="70"/>
      <w:r>
        <w:rPr>
          <w:rStyle w:val="FootnoteAnchor"/>
          <w:rFonts w:eastAsia="Times New Roman"/>
          <w:sz w:val="24"/>
          <w:lang w:val="es-ES"/>
        </w:rPr>
        <w:footnoteReference w:id="40"/>
      </w:r>
      <w:r>
        <w:rPr>
          <w:rFonts w:eastAsia="Times New Roman"/>
          <w:sz w:val="24"/>
          <w:lang w:val="es-ES"/>
        </w:rPr>
      </w:r>
      <w:commentRangeEnd w:id="70"/>
      <w:r>
        <w:commentReference w:id="70"/>
      </w:r>
      <w:r>
        <w:rPr>
          <w:rFonts w:eastAsia="Times New Roman" w:cs="Arial Unicode MS"/>
          <w:sz w:val="24"/>
          <w:lang w:val="es-ES"/>
        </w:rPr>
        <w:t xml:space="preserve"> En 1925, Jiegang Gu, en respuesta al artículo de Xuanbo Li, “Gushi wenti de weiyi jiejue fangfa” </w:t>
      </w:r>
      <w:r>
        <w:rPr>
          <w:rFonts w:ascii="FangSong" w:hAnsi="FangSong" w:cs="SimSun" w:eastAsia="FangSong"/>
          <w:sz w:val="24"/>
        </w:rPr>
        <w:t>古史问题的唯一解决方法</w:t>
      </w:r>
      <w:r>
        <w:rPr>
          <w:rFonts w:cs="Arial Unicode MS" w:eastAsia="Times New Roman"/>
          <w:sz w:val="24"/>
          <w:lang w:val="es-ES"/>
        </w:rPr>
        <w:t xml:space="preserve"> </w:t>
      </w:r>
      <w:r>
        <w:rPr>
          <w:rFonts w:eastAsia="Times New Roman" w:cs="Arial Unicode MS"/>
          <w:sz w:val="24"/>
          <w:lang w:val="es-ES"/>
        </w:rPr>
        <w:t>(La única forma de solucionar el problema de la historia antigua), señala: “Yo creía que para conocer el período ahistórico no podíamos contar con fuentes escritas, mientras que para conocer el período histórico, las fuentes escritas sí servían para relacionar el material cultural disperso y remediar su lamentable carácter fragmentario; necesitamos tratar las fuentes escritas con seriedad, pues su valor no es en absoluto menor que el de los artefactos. La historia antigua que discutimos pertenece casi toda a las dinastías Shang y Zhou, que forma parte del período histórico, por lo que la importancia de las fuentes escritas no puede ser ignorada”.</w:t>
      </w:r>
      <w:commentRangeStart w:id="71"/>
      <w:r>
        <w:rPr>
          <w:rStyle w:val="FootnoteAnchor"/>
          <w:rFonts w:eastAsia="Times New Roman" w:cs="Arial Unicode MS"/>
          <w:sz w:val="24"/>
          <w:lang w:val="es-ES"/>
        </w:rPr>
        <w:footnoteReference w:id="41"/>
      </w:r>
      <w:r>
        <w:rPr>
          <w:rFonts w:eastAsia="Times New Roman" w:cs="Arial Unicode MS"/>
          <w:sz w:val="24"/>
          <w:lang w:val="es-ES"/>
        </w:rPr>
      </w:r>
      <w:commentRangeEnd w:id="71"/>
      <w:r>
        <w:commentReference w:id="71"/>
      </w:r>
      <w:r>
        <w:rPr>
          <w:rFonts w:eastAsia="Times New Roman"/>
          <w:sz w:val="24"/>
          <w:lang w:val="es-ES"/>
        </w:rPr>
        <w:t xml:space="preserve"> Gu utiliza la expresión “ahistórico” para referirse a la prehistoria y cree que las dinastías Shang y Zhou ya habían ingresado en un período histórico. Este fue un intento relativamente precoz de utilizar los primeros datos arqueológicos para establecer una periodización de la historia antigua de China.</w:t>
      </w:r>
    </w:p>
    <w:p>
      <w:pPr>
        <w:pStyle w:val="Normal"/>
        <w:spacing w:lineRule="auto" w:line="360"/>
        <w:ind w:firstLine="720"/>
        <w:rPr/>
      </w:pPr>
      <w:r>
        <w:rPr>
          <w:rFonts w:eastAsia="Times New Roman"/>
          <w:sz w:val="24"/>
          <w:lang w:val="es-ES"/>
        </w:rPr>
        <w:t xml:space="preserve">En su obra publicada en 1929, </w:t>
      </w:r>
      <w:r>
        <w:rPr>
          <w:rFonts w:eastAsia="Times New Roman"/>
          <w:i/>
          <w:sz w:val="24"/>
          <w:lang w:val="es-ES"/>
        </w:rPr>
        <w:t>Zhongguo gudai shehui yanjiu</w:t>
      </w:r>
      <w:r>
        <w:rPr>
          <w:rFonts w:eastAsia="Times New Roman" w:cs="Arial Unicode MS"/>
          <w:sz w:val="24"/>
          <w:lang w:val="es-ES"/>
        </w:rPr>
        <w:t xml:space="preserve"> </w:t>
      </w:r>
      <w:r>
        <w:rPr>
          <w:rFonts w:ascii="FangSong" w:hAnsi="FangSong" w:cs="SimSun" w:eastAsia="FangSong"/>
          <w:sz w:val="24"/>
        </w:rPr>
        <w:t>中国古代社会研究</w:t>
      </w:r>
      <w:r>
        <w:rPr>
          <w:rFonts w:cs="Arial Unicode MS" w:eastAsia="Times New Roman"/>
          <w:sz w:val="24"/>
          <w:lang w:val="es-ES"/>
        </w:rPr>
        <w:t xml:space="preserve"> </w:t>
      </w:r>
      <w:r>
        <w:rPr>
          <w:rFonts w:eastAsia="Times New Roman" w:cs="Arial Unicode MS"/>
          <w:sz w:val="24"/>
          <w:lang w:val="es-ES"/>
        </w:rPr>
        <w:t>(Investigación de la antigua sociedad china), Moruo Guo sostiene que el verdadero período histórico de China no comenzó ni con Yao</w:t>
      </w:r>
      <w:commentRangeStart w:id="72"/>
      <w:r>
        <w:rPr>
          <w:rStyle w:val="FootnoteAnchor"/>
          <w:rFonts w:eastAsia="Times New Roman" w:cs="Arial Unicode MS"/>
          <w:sz w:val="24"/>
          <w:lang w:val="es-ES"/>
        </w:rPr>
        <w:footnoteReference w:id="42"/>
      </w:r>
      <w:r>
        <w:rPr>
          <w:rFonts w:eastAsia="Times New Roman" w:cs="Arial Unicode MS"/>
          <w:sz w:val="24"/>
          <w:lang w:val="es-ES"/>
        </w:rPr>
      </w:r>
      <w:commentRangeEnd w:id="72"/>
      <w:r>
        <w:commentReference w:id="72"/>
      </w:r>
      <w:r>
        <w:rPr>
          <w:rFonts w:eastAsia="Times New Roman"/>
          <w:sz w:val="24"/>
          <w:lang w:val="es-ES"/>
        </w:rPr>
        <w:t xml:space="preserve"> ni con Shun</w:t>
      </w:r>
      <w:commentRangeStart w:id="73"/>
      <w:r>
        <w:rPr>
          <w:rStyle w:val="FootnoteAnchor"/>
          <w:rFonts w:eastAsia="Times New Roman"/>
          <w:sz w:val="24"/>
          <w:lang w:val="es-ES"/>
        </w:rPr>
        <w:footnoteReference w:id="43"/>
      </w:r>
      <w:r>
        <w:rPr>
          <w:rFonts w:eastAsia="Times New Roman"/>
          <w:sz w:val="24"/>
          <w:lang w:val="es-ES"/>
        </w:rPr>
      </w:r>
      <w:commentRangeEnd w:id="73"/>
      <w:r>
        <w:commentReference w:id="73"/>
      </w:r>
      <w:r>
        <w:rPr>
          <w:rFonts w:eastAsia="Times New Roman"/>
          <w:sz w:val="24"/>
          <w:lang w:val="es-ES"/>
        </w:rPr>
        <w:t>, ni ta</w:t>
      </w:r>
      <w:r>
        <w:rPr>
          <w:rFonts w:eastAsia="Times New Roman"/>
          <w:sz w:val="24"/>
          <w:highlight w:val="white"/>
          <w:lang w:val="es-ES"/>
        </w:rPr>
        <w:t>mpoco con el Emperador Amarillo, sino en la dinastía Shang. Afirma: “Hasta la dinastía Shang contamos con restos materiales antiguos que pertenecen a la edad histórica, incluyendo utensilios de piedra, hueso, cobre y bronce, y podemos alegar que en la última etapa de la dinastía Shang se usaba tanto la piedra como el metal”. También señala: “Si en la dinastía Shang se usaban solo el metal y la piedra, entonces se puede afirmar que la sociedad anterior a la dinastía Shang era una sociedad primitiva, en la que se limitaban a emplear los utensilios de piedra”. Basado en num</w:t>
      </w:r>
      <w:r>
        <w:rPr>
          <w:rFonts w:eastAsia="Times New Roman"/>
          <w:sz w:val="24"/>
          <w:lang w:val="es-ES"/>
        </w:rPr>
        <w:t>erosos descubrimientos de restos arqueológicos y en la invención de la escritura, exclama: “¡Solo la dinastía Shang puede ser el verdadero origen de la historia china!”</w:t>
      </w:r>
      <w:commentRangeStart w:id="74"/>
      <w:r>
        <w:rPr>
          <w:rStyle w:val="FootnoteAnchor"/>
          <w:rFonts w:eastAsia="Times New Roman"/>
          <w:sz w:val="24"/>
          <w:lang w:val="es-ES"/>
        </w:rPr>
        <w:footnoteReference w:id="44"/>
      </w:r>
      <w:r>
        <w:rPr>
          <w:rFonts w:eastAsia="Times New Roman"/>
          <w:sz w:val="24"/>
          <w:lang w:val="es-ES"/>
        </w:rPr>
      </w:r>
      <w:commentRangeEnd w:id="74"/>
      <w:r>
        <w:commentReference w:id="74"/>
      </w:r>
      <w:r>
        <w:rPr>
          <w:rFonts w:eastAsia="Times New Roman"/>
          <w:sz w:val="24"/>
          <w:lang w:val="es-ES"/>
        </w:rPr>
        <w:t xml:space="preserve"> La teoría de Guo está directamente influenciada por el libro de Engels </w:t>
      </w:r>
      <w:r>
        <w:rPr>
          <w:rFonts w:eastAsia="Times New Roman"/>
          <w:i/>
          <w:sz w:val="24"/>
          <w:lang w:val="es-ES"/>
        </w:rPr>
        <w:t>El origen de la familia, la propiedad privada y el Estado</w:t>
      </w:r>
      <w:r>
        <w:rPr>
          <w:rFonts w:eastAsia="Times New Roman"/>
          <w:sz w:val="24"/>
          <w:lang w:val="es-ES"/>
        </w:rPr>
        <w:t>, y también por la periodización de la arqueología prehistórica del mundo académico occidental.</w:t>
      </w:r>
      <w:commentRangeStart w:id="75"/>
      <w:r>
        <w:rPr>
          <w:rStyle w:val="FootnoteAnchor"/>
          <w:rFonts w:eastAsia="Times New Roman"/>
          <w:sz w:val="24"/>
          <w:lang w:val="es-ES"/>
        </w:rPr>
        <w:footnoteReference w:id="45"/>
      </w:r>
      <w:r>
        <w:rPr>
          <w:rFonts w:eastAsia="Times New Roman"/>
          <w:sz w:val="24"/>
          <w:lang w:val="es-ES"/>
        </w:rPr>
      </w:r>
      <w:commentRangeEnd w:id="75"/>
      <w:r>
        <w:commentReference w:id="75"/>
      </w:r>
      <w:r>
        <w:rPr>
          <w:rFonts w:eastAsia="Times New Roman"/>
          <w:sz w:val="24"/>
          <w:lang w:val="es-ES"/>
        </w:rPr>
        <w:t xml:space="preserve"> Por eso a menudo utiliza conceptos como los de sociedad primitiva, sociedad tribal, Edad de Piedra, Calcolítico y Edad de Bronce. A pesar de que caracteriza la dinastía Shang como una “sociedad comunitaria primitiva”, es evidente que para Guo la historia propiamente dicha comienza en esta dinastía, y que la prehistoria sería anterior a ella. De modo similar, inscribe la dinastía Zhou en la Edad de Bronce al mismo tiempo que la describe como la era de la esclavitud. Guo sostiene: “Ya es una verdad evidente que la historia de la evolución de la humanidad comienza en la Edad de Piedra, a la que sigue el Calcolítico, luego pasa a la Edad de Bronce y de allí a la de Hierro. Como ya sabemos por las investigaciones de las inscripciones oraculares, la dinastía Yin pertenece al Calcolítico, por lo que podemos afirmar resueltamente que la dinastía Zhou fue parte de la Edad de Bronce”.</w:t>
      </w:r>
      <w:commentRangeStart w:id="76"/>
      <w:r>
        <w:rPr>
          <w:rStyle w:val="FootnoteAnchor"/>
          <w:rFonts w:eastAsia="Times New Roman"/>
          <w:sz w:val="24"/>
          <w:lang w:val="es-ES"/>
        </w:rPr>
        <w:footnoteReference w:id="46"/>
      </w:r>
      <w:r>
        <w:rPr>
          <w:rFonts w:eastAsia="Times New Roman"/>
          <w:sz w:val="24"/>
          <w:lang w:val="es-ES"/>
        </w:rPr>
      </w:r>
      <w:commentRangeEnd w:id="76"/>
      <w:r>
        <w:commentReference w:id="76"/>
      </w:r>
      <w:r>
        <w:rPr>
          <w:rFonts w:eastAsia="Times New Roman"/>
          <w:sz w:val="24"/>
          <w:lang w:val="es-ES"/>
        </w:rPr>
        <w:t xml:space="preserve"> Luego de haber leído en el primer volumen de </w:t>
      </w:r>
      <w:r>
        <w:rPr>
          <w:rFonts w:eastAsia="Times New Roman"/>
          <w:i/>
          <w:sz w:val="24"/>
          <w:lang w:val="es-ES"/>
        </w:rPr>
        <w:t xml:space="preserve">Gushi bian </w:t>
      </w:r>
      <w:r>
        <w:rPr>
          <w:rFonts w:ascii="SimSun" w:hAnsi="SimSun" w:cs="SimSun"/>
          <w:sz w:val="24"/>
        </w:rPr>
        <w:t>古史辨</w:t>
      </w:r>
      <w:r>
        <w:rPr>
          <w:rFonts w:cs="Arial Unicode MS" w:eastAsia="Times New Roman"/>
          <w:sz w:val="24"/>
          <w:lang w:val="es-ES"/>
        </w:rPr>
        <w:t xml:space="preserve"> </w:t>
      </w:r>
      <w:r>
        <w:rPr>
          <w:rFonts w:eastAsia="Times New Roman" w:cs="Arial Unicode MS"/>
          <w:sz w:val="24"/>
          <w:lang w:val="es-ES"/>
        </w:rPr>
        <w:t>(Debates sobre la historia antigua) la tesis de Hu Shi que sostiene que la dinastía Shang equivaldría a la Edad de Piedra, Guo señala que cuando Andersson había afirmado que la dinastía Shang se correspondía a la Edad de Piedra tardía, se había referido al Neolítico tardío: “en arqueología, en general se lo llama Calcolítico, pero Hu Shi lo llama ‘Edad de Piedra’, y bajo ‘Edad de Piedra tardía’ anota ‘Neolítico’, pero esto es erróneo. La duración del Neolítico es extensa, y ni hablar de la Edad de Piedra; por eso el antiguo Egipto se fundó en el 12000 a.C. y la continuidad de China se extiende por 6000 años. Los reinos en Europa y América surgen relativamente más tarde y tienen una duración similar. Con el surgimiento de los métodos de excavación actuales, aunque no se pueden determinar geológicamente los límites de las diferentes edades en China, sí podemos afirmar que la dinastía Yin corresponde con el período final del Neolítico, es decir, con el Calcolítico”</w:t>
      </w:r>
      <w:r>
        <w:rPr>
          <w:rFonts w:cs="SimSun" w:ascii="SimSun" w:hAnsi="SimSun"/>
          <w:sz w:val="24"/>
          <w:lang w:val="es-ES"/>
        </w:rPr>
        <w:t>.</w:t>
      </w:r>
      <w:commentRangeStart w:id="77"/>
      <w:r>
        <w:rPr>
          <w:rStyle w:val="FootnoteAnchor"/>
          <w:rFonts w:cs="SimSun" w:ascii="SimSun" w:hAnsi="SimSun"/>
          <w:sz w:val="24"/>
          <w:lang w:val="es-ES"/>
        </w:rPr>
        <w:footnoteReference w:id="47"/>
      </w:r>
      <w:r>
        <w:rPr>
          <w:rFonts w:cs="SimSun" w:ascii="SimSun" w:hAnsi="SimSun"/>
          <w:sz w:val="24"/>
          <w:lang w:val="es-ES"/>
        </w:rPr>
      </w:r>
      <w:commentRangeEnd w:id="77"/>
      <w:r>
        <w:commentReference w:id="77"/>
      </w:r>
      <w:r>
        <w:rPr>
          <w:rFonts w:eastAsia="Times New Roman"/>
          <w:sz w:val="24"/>
          <w:lang w:val="es-ES"/>
        </w:rPr>
        <w:t xml:space="preserve"> Desde una perspectiva teórica, su crítica es bastante razonable. Guo también critica la agrupación que realiza Hu Shi de las dinastías Zhou, Qin y </w:t>
      </w:r>
      <w:r>
        <w:rPr>
          <w:rFonts w:eastAsia="宋体" w:eastAsiaTheme="minorEastAsia"/>
          <w:sz w:val="24"/>
          <w:lang w:val="es-ES"/>
        </w:rPr>
        <w:t xml:space="preserve">el reino de </w:t>
      </w:r>
      <w:r>
        <w:rPr>
          <w:rFonts w:eastAsia="Times New Roman"/>
          <w:sz w:val="24"/>
          <w:lang w:val="es-ES"/>
        </w:rPr>
        <w:t>Chu bajo la Edad de Cobre. Señala: “Es también un error considerar a las dinastías Zhou y Qin como correspondientes a la ‘Edad de Cobre’. Desde el punto de vista de la arqueología, hay una diferencia radical entre la Edad de Cobre y la Edad de Bronce. La Edad de Cobre es un período del Neolítico, es decir, el Calcolítico. En cambio, en la Edad de Bronce encontramos la cultura desarrollada en un alto nivel. Las dinastías Zhou y Qin eran ya sin duda parte de la Edad de Bronce”. Los análisis de Guo del Paleolítico y el Neolítico, del Neolítico y del Calcolítico, y de la Edad de Cobre y de Bronce, respectivamente, representan un primer paso exitoso para la conjunción de los descubrimientos arqueológicos en China y las teorías occidentales de la periodización de la prehistoria.</w:t>
      </w:r>
    </w:p>
    <w:p>
      <w:pPr>
        <w:pStyle w:val="Normal"/>
        <w:spacing w:lineRule="auto" w:line="360"/>
        <w:ind w:firstLine="720"/>
        <w:rPr/>
      </w:pPr>
      <w:r>
        <w:rPr>
          <w:rFonts w:eastAsia="Times New Roman"/>
          <w:sz w:val="24"/>
          <w:lang w:val="es-ES"/>
        </w:rPr>
        <w:t>Es justamente gracias a los esfuerzos incesantes de los historiadores y los arqueólogos de comienzos del siglo XX que finalmente los diferentes períodos prehistóricos de Europa y otros conceptos de la arqueología prehistórica echaron raíces en China. La palabra “prehistoria” ya había pasado a ser utilizada tanto por los historiadores burgueses como por los historiadores marxistas.</w:t>
      </w:r>
      <w:commentRangeStart w:id="78"/>
      <w:r>
        <w:rPr>
          <w:rStyle w:val="FootnoteAnchor"/>
          <w:rFonts w:eastAsia="Times New Roman"/>
          <w:sz w:val="24"/>
          <w:lang w:val="es-ES"/>
        </w:rPr>
        <w:footnoteReference w:id="48"/>
      </w:r>
      <w:commentRangeEnd w:id="78"/>
      <w:r>
        <w:commentReference w:id="78"/>
      </w:r>
      <w:r>
        <w:rPr>
          <w:rFonts w:eastAsia="Times New Roman"/>
          <w:sz w:val="24"/>
          <w:lang w:val="es-MX"/>
        </w:rPr>
      </w:r>
    </w:p>
    <w:p>
      <w:pPr>
        <w:pStyle w:val="Normal"/>
        <w:spacing w:lineRule="auto" w:line="360"/>
        <w:ind w:firstLine="720"/>
        <w:rPr>
          <w:sz w:val="24"/>
          <w:lang w:val="es-ES"/>
        </w:rPr>
      </w:pPr>
      <w:r>
        <w:rPr>
          <w:rFonts w:eastAsia="Times New Roman"/>
          <w:sz w:val="24"/>
          <w:lang w:val="es-ES"/>
        </w:rPr>
        <w:t>Sin embargo, por diversas razones, en la China de los años 50 surgió un nuevo debate respecto al término “prehistoria”. Había quienes creían que este término era propio de la clase burguesa, que “va a contramano del materialismo histórico”, por lo que había que dejarlo de lado.</w:t>
      </w:r>
      <w:r>
        <w:rPr>
          <w:rStyle w:val="FootnoteAnchor"/>
          <w:rFonts w:eastAsia="Times New Roman"/>
          <w:sz w:val="24"/>
          <w:lang w:val="es-ES"/>
        </w:rPr>
        <w:footnoteReference w:id="49"/>
      </w:r>
      <w:r>
        <w:rPr>
          <w:rFonts w:eastAsia="Times New Roman"/>
          <w:sz w:val="24"/>
          <w:lang w:val="es-ES"/>
        </w:rPr>
        <w:t xml:space="preserve"> Esta crítica es similar a la que ya habían hecho algunos investigadores de la U.R.S.S. luego de la Revolución Rusa, y podríamos decir que fue una herencia de ella. Luego de la fundación de la Nueva China</w:t>
      </w:r>
      <w:commentRangeStart w:id="79"/>
      <w:r>
        <w:rPr>
          <w:rStyle w:val="FootnoteAnchor"/>
          <w:rFonts w:eastAsia="Times New Roman"/>
          <w:sz w:val="24"/>
          <w:lang w:val="es-ES"/>
        </w:rPr>
        <w:footnoteReference w:id="50"/>
      </w:r>
      <w:r>
        <w:rPr>
          <w:rFonts w:eastAsia="Times New Roman"/>
          <w:sz w:val="24"/>
          <w:lang w:val="es-ES"/>
        </w:rPr>
      </w:r>
      <w:commentRangeEnd w:id="79"/>
      <w:r>
        <w:commentReference w:id="79"/>
      </w:r>
      <w:r>
        <w:rPr>
          <w:rFonts w:eastAsia="Times New Roman"/>
          <w:sz w:val="24"/>
          <w:lang w:val="es-ES"/>
        </w:rPr>
        <w:t xml:space="preserve">, se tradujeron y publicaron muchas obras de la U.R.S.S., como </w:t>
      </w:r>
      <w:r>
        <w:rPr>
          <w:rFonts w:eastAsia="Times New Roman"/>
          <w:i/>
          <w:sz w:val="24"/>
          <w:lang w:val="es-ES"/>
        </w:rPr>
        <w:t xml:space="preserve">Istoriya pervobytnogo obshchestva </w:t>
      </w:r>
      <w:r>
        <w:rPr>
          <w:rFonts w:eastAsia="Times New Roman"/>
          <w:sz w:val="24"/>
          <w:lang w:val="es-ES"/>
        </w:rPr>
        <w:t xml:space="preserve">(Historia de una sociedad primitiva) de Vladimir </w:t>
      </w:r>
      <w:commentRangeStart w:id="80"/>
      <w:r>
        <w:rPr>
          <w:rFonts w:eastAsia="Times New Roman"/>
          <w:sz w:val="24"/>
          <w:lang w:val="es-ES"/>
        </w:rPr>
        <w:t>Kapitonovich</w:t>
      </w:r>
      <w:r>
        <w:rPr>
          <w:rFonts w:eastAsia="Times New Roman"/>
          <w:sz w:val="24"/>
          <w:lang w:val="es-ES"/>
        </w:rPr>
      </w:r>
      <w:commentRangeEnd w:id="80"/>
      <w:r>
        <w:commentReference w:id="80"/>
      </w:r>
      <w:r>
        <w:rPr>
          <w:rFonts w:eastAsia="Times New Roman"/>
          <w:sz w:val="24"/>
          <w:lang w:val="es-ES"/>
        </w:rPr>
        <w:t xml:space="preserve"> Nikolsky, </w:t>
      </w:r>
      <w:r>
        <w:rPr>
          <w:rFonts w:eastAsia="Times New Roman"/>
          <w:i/>
          <w:sz w:val="24"/>
          <w:lang w:val="es-ES"/>
        </w:rPr>
        <w:t xml:space="preserve">Ocherki istorii pervobytnoy kul'tury </w:t>
      </w:r>
      <w:r>
        <w:rPr>
          <w:rFonts w:eastAsia="Times New Roman"/>
          <w:sz w:val="24"/>
          <w:lang w:val="es-ES"/>
        </w:rPr>
        <w:t>(Ensayos sobre la historia de la cultura primitiva), de</w:t>
      </w:r>
      <w:r>
        <w:rPr>
          <w:rFonts w:eastAsia="Times New Roman"/>
          <w:i/>
          <w:sz w:val="24"/>
          <w:lang w:val="es-ES"/>
        </w:rPr>
        <w:t xml:space="preserve"> </w:t>
      </w:r>
      <w:r>
        <w:rPr>
          <w:rFonts w:eastAsia="Times New Roman"/>
          <w:sz w:val="24"/>
          <w:lang w:val="es-ES"/>
        </w:rPr>
        <w:t xml:space="preserve">Mark. O. Kosven, y </w:t>
      </w:r>
      <w:r>
        <w:rPr>
          <w:rFonts w:eastAsia="Times New Roman"/>
          <w:i/>
          <w:sz w:val="24"/>
          <w:lang w:val="es-ES"/>
        </w:rPr>
        <w:t>Sovetskaya arkheologiya</w:t>
      </w:r>
      <w:r>
        <w:rPr>
          <w:rFonts w:eastAsia="Times New Roman"/>
          <w:sz w:val="24"/>
          <w:lang w:val="es-ES"/>
        </w:rPr>
        <w:t xml:space="preserve"> (Arqueología soviética), de Aleksandr. L. Mongait. Todas estas obras tienen una actitud crítica hacia el uso del término “prehistoria”, ya que creen que escinde la historia, excluyendo de la historia de la humanidad a las sociedades primitivas. En efecto, algunos investigadores occidentales burgueses emplean el término “prehistoria” para dejar a las tribus ágrafas por fuera de la historia de la humanidad y llaman “estudios prehistóricos” a la investigación de las sociedades primitivas, como si los grupos étnicos ágrafos no hubieran tenido historia, incurriendo en un racismo repudiable. En realidad, ya Marx y Engels habían criticado esta tendencia.</w:t>
      </w:r>
      <w:commentRangeStart w:id="81"/>
      <w:r>
        <w:rPr>
          <w:rStyle w:val="FootnoteAnchor"/>
          <w:rFonts w:eastAsia="Times New Roman"/>
          <w:sz w:val="24"/>
          <w:lang w:val="es-ES"/>
        </w:rPr>
        <w:footnoteReference w:id="51"/>
      </w:r>
      <w:r>
        <w:rPr>
          <w:rFonts w:eastAsia="Times New Roman"/>
          <w:sz w:val="24"/>
          <w:lang w:val="es-ES"/>
        </w:rPr>
      </w:r>
      <w:commentRangeEnd w:id="81"/>
      <w:r>
        <w:commentReference w:id="81"/>
      </w:r>
      <w:r>
        <w:rPr>
          <w:rFonts w:eastAsia="Times New Roman"/>
          <w:sz w:val="24"/>
          <w:lang w:val="es-ES"/>
        </w:rPr>
        <w:t xml:space="preserve"> No obstante, debemos reconocer que la forma, las implicaciones y el significado específico del término “prehistoria” son evidentes para la mayoría de los historiadores occidentales. Aunque tampoco escapan a este debate, aquellos que cuestionan el uso de esta palabra solo creen que no se usa de forma apropiada, pero muy pocos la rechazan.</w:t>
      </w:r>
      <w:r>
        <w:rPr>
          <w:rStyle w:val="FootnoteAnchor"/>
          <w:rFonts w:eastAsia="Times New Roman"/>
          <w:sz w:val="24"/>
          <w:lang w:val="es-ES"/>
        </w:rPr>
        <w:footnoteReference w:id="52"/>
      </w:r>
      <w:r>
        <w:rPr>
          <w:rFonts w:eastAsia="Times New Roman"/>
          <w:sz w:val="24"/>
          <w:lang w:val="es-ES"/>
        </w:rPr>
        <w:t xml:space="preserve"> En China, durante las décadas de 1950 y 1960 investigadores célebres como Ri Zhi</w:t>
      </w:r>
      <w:commentRangeStart w:id="82"/>
      <w:r>
        <w:rPr>
          <w:rStyle w:val="FootnoteAnchor"/>
          <w:rFonts w:eastAsia="Times New Roman"/>
          <w:sz w:val="24"/>
          <w:lang w:val="es-ES"/>
        </w:rPr>
        <w:footnoteReference w:id="53"/>
      </w:r>
      <w:r>
        <w:rPr>
          <w:rFonts w:eastAsia="Times New Roman"/>
          <w:sz w:val="24"/>
          <w:lang w:val="es-ES"/>
        </w:rPr>
      </w:r>
      <w:commentRangeEnd w:id="82"/>
      <w:r>
        <w:commentReference w:id="82"/>
      </w:r>
      <w:r>
        <w:rPr>
          <w:rFonts w:eastAsia="Times New Roman"/>
          <w:sz w:val="24"/>
          <w:lang w:val="es-ES"/>
        </w:rPr>
        <w:t>, Zhongwen Pei</w:t>
      </w:r>
      <w:r>
        <w:rPr>
          <w:rStyle w:val="FootnoteAnchor"/>
          <w:rFonts w:eastAsia="Times New Roman"/>
          <w:sz w:val="24"/>
          <w:lang w:val="es-ES"/>
        </w:rPr>
        <w:footnoteReference w:id="54"/>
      </w:r>
      <w:r>
        <w:rPr>
          <w:rFonts w:eastAsia="Times New Roman"/>
          <w:sz w:val="24"/>
          <w:lang w:val="es-ES"/>
        </w:rPr>
        <w:t xml:space="preserve"> y Xia Nai</w:t>
      </w:r>
      <w:commentRangeStart w:id="83"/>
      <w:r>
        <w:rPr>
          <w:rStyle w:val="FootnoteAnchor"/>
          <w:rFonts w:eastAsia="Times New Roman"/>
          <w:sz w:val="24"/>
          <w:lang w:val="es-ES"/>
        </w:rPr>
        <w:footnoteReference w:id="55"/>
      </w:r>
      <w:r>
        <w:rPr>
          <w:rFonts w:eastAsia="Times New Roman"/>
          <w:sz w:val="24"/>
          <w:lang w:val="es-ES"/>
        </w:rPr>
      </w:r>
      <w:commentRangeEnd w:id="83"/>
      <w:r>
        <w:commentReference w:id="83"/>
      </w:r>
      <w:r>
        <w:rPr>
          <w:rFonts w:eastAsia="Times New Roman"/>
          <w:sz w:val="24"/>
          <w:lang w:val="es-ES"/>
        </w:rPr>
        <w:t xml:space="preserve"> insistieron en la pertinencia del término “prehistoria”, pero por la influencia de la corriente ideológica de “izquierda”, esta palabra bastante conveniente fue escasamente utilizada en los treinta años que siguieron a la fundación de la Nueva China.</w:t>
      </w:r>
    </w:p>
    <w:p>
      <w:pPr>
        <w:pStyle w:val="Normal"/>
        <w:spacing w:lineRule="auto" w:line="360"/>
        <w:ind w:firstLine="720"/>
        <w:rPr/>
      </w:pPr>
      <w:r>
        <w:rPr>
          <w:rFonts w:eastAsia="Times New Roman"/>
          <w:sz w:val="24"/>
          <w:lang w:val="es-ES"/>
        </w:rPr>
        <w:t xml:space="preserve">La primera publicación de la revista </w:t>
      </w:r>
      <w:r>
        <w:rPr>
          <w:rFonts w:eastAsia="Times New Roman"/>
          <w:i/>
          <w:sz w:val="24"/>
          <w:lang w:val="es-ES"/>
        </w:rPr>
        <w:t>Shiqian yanjiu</w:t>
      </w:r>
      <w:r>
        <w:rPr>
          <w:rFonts w:eastAsia="Times New Roman" w:cs="Arial Unicode MS"/>
          <w:sz w:val="24"/>
          <w:lang w:val="es-ES"/>
        </w:rPr>
        <w:t xml:space="preserve"> </w:t>
      </w:r>
      <w:r>
        <w:rPr>
          <w:rFonts w:ascii="FangSong" w:hAnsi="FangSong" w:cs="SimSun" w:eastAsia="FangSong"/>
          <w:sz w:val="24"/>
        </w:rPr>
        <w:t>史前研究</w:t>
      </w:r>
      <w:r>
        <w:rPr>
          <w:rFonts w:cs="Arial Unicode MS" w:eastAsia="Times New Roman"/>
          <w:sz w:val="24"/>
          <w:lang w:val="es-ES"/>
        </w:rPr>
        <w:t xml:space="preserve"> </w:t>
      </w:r>
      <w:r>
        <w:rPr>
          <w:rFonts w:eastAsia="Times New Roman" w:cs="Arial Unicode MS"/>
          <w:sz w:val="24"/>
          <w:lang w:val="es-ES"/>
        </w:rPr>
        <w:t>(Investigaciones de arqueología) en 1983 señala la liberación en cierta medida de la arqueología prehistórica de los grilletes de la “izquierda”, y significa el comienzo de un período floreciente de esta disciplina en China. En 1985 se abordó la “rectificación” del término “prehistoria”: se señalaba que no era científico considerar la aparición de la escritura como la línea de demarcación de la prehistoria, y se sostenía que la prehistoria “había comenzado con la evolución de los primates en humanos y había terminado con el surgimiento de las clases sociales y las naciones”.</w:t>
      </w:r>
      <w:r>
        <w:rPr>
          <w:rStyle w:val="FootnoteAnchor"/>
          <w:rFonts w:eastAsia="Times New Roman" w:cs="Arial Unicode MS"/>
          <w:sz w:val="24"/>
          <w:lang w:val="es-ES"/>
        </w:rPr>
        <w:footnoteReference w:id="56"/>
      </w:r>
      <w:r>
        <w:rPr>
          <w:rFonts w:eastAsia="Times New Roman"/>
          <w:sz w:val="24"/>
          <w:lang w:val="es-ES"/>
        </w:rPr>
        <w:t xml:space="preserve"> Sin embargo, convertir el surgimiento de las clases sociales y las naciones en el límite de la prehistoria era contrario al uso ya aceptado del término y solo generaba una molestia innecesaria, por lo que se prefirió mantener su sentido original.</w:t>
      </w:r>
      <w:commentRangeStart w:id="84"/>
      <w:r>
        <w:rPr>
          <w:rStyle w:val="FootnoteAnchor"/>
          <w:rFonts w:eastAsia="Times New Roman"/>
          <w:sz w:val="24"/>
          <w:lang w:val="es-ES"/>
        </w:rPr>
        <w:footnoteReference w:id="57"/>
      </w:r>
      <w:commentRangeEnd w:id="84"/>
      <w:r>
        <w:commentReference w:id="84"/>
      </w:r>
      <w:r>
        <w:rPr>
          <w:rFonts w:eastAsia="Times New Roman"/>
          <w:sz w:val="24"/>
          <w:lang w:val="es-MX"/>
        </w:rPr>
      </w:r>
    </w:p>
    <w:p>
      <w:pPr>
        <w:pStyle w:val="Normal"/>
        <w:spacing w:lineRule="auto" w:line="360"/>
        <w:ind w:firstLine="720"/>
        <w:rPr>
          <w:sz w:val="24"/>
          <w:lang w:val="es-MX"/>
        </w:rPr>
      </w:pPr>
      <w:r>
        <w:rPr>
          <w:rFonts w:eastAsia="Times New Roman" w:cs="Arial Unicode MS"/>
          <w:sz w:val="24"/>
          <w:lang w:val="es-ES"/>
        </w:rPr>
        <w:t xml:space="preserve">A partir del descubrimiento y la excavación de las ciudades de Zhengzhou y Yanshi de la dinastía Shang y del sitio arqueológico de Erlitou, y gracias al rápido desarrollo de la arqueología de campo posterior a la fundación de la Nueva China, no ha cesado el debate acerca del momento preciso del ingreso de China en la historia. El célebre arqueólogo Li Ji, en un texto suyo de comienzos de la década de 1970 titulado “Shiqian wenhua de niaokan” </w:t>
      </w:r>
      <w:r>
        <w:rPr>
          <w:rFonts w:ascii="FangSong" w:hAnsi="FangSong" w:cs="SimSun" w:eastAsia="FangSong"/>
          <w:sz w:val="24"/>
        </w:rPr>
        <w:t>史前文化的鸟瞰</w:t>
      </w:r>
      <w:r>
        <w:rPr>
          <w:rFonts w:cs="Arial Unicode MS" w:eastAsia="Times New Roman"/>
          <w:sz w:val="24"/>
          <w:lang w:val="es-ES"/>
        </w:rPr>
        <w:t xml:space="preserve"> </w:t>
      </w:r>
      <w:r>
        <w:rPr>
          <w:rFonts w:eastAsia="Times New Roman" w:cs="Arial Unicode MS"/>
          <w:sz w:val="24"/>
          <w:lang w:val="es-ES"/>
        </w:rPr>
        <w:t>(Un panorama de la cultura prehistórica)</w:t>
      </w:r>
      <w:commentRangeStart w:id="85"/>
      <w:r>
        <w:rPr>
          <w:rStyle w:val="FootnoteAnchor"/>
          <w:rFonts w:eastAsia="Times New Roman" w:cs="Arial Unicode MS"/>
          <w:sz w:val="24"/>
          <w:lang w:val="es-ES"/>
        </w:rPr>
        <w:footnoteReference w:id="58"/>
      </w:r>
      <w:r>
        <w:rPr>
          <w:rFonts w:eastAsia="Times New Roman" w:cs="Arial Unicode MS"/>
          <w:sz w:val="24"/>
          <w:lang w:val="es-ES"/>
        </w:rPr>
      </w:r>
      <w:commentRangeEnd w:id="85"/>
      <w:r>
        <w:commentReference w:id="85"/>
      </w:r>
      <w:r>
        <w:rPr>
          <w:rFonts w:eastAsia="Times New Roman"/>
          <w:sz w:val="24"/>
          <w:lang w:val="es-ES"/>
        </w:rPr>
        <w:t>, muestra gran vacilación en relación con los límites de la prehistoria. Li Ji señala: “Podemos decir que, en general, el término</w:t>
      </w:r>
      <w:r>
        <w:rPr>
          <w:sz w:val="24"/>
          <w:lang w:val="es-ES"/>
        </w:rPr>
        <w:t>: ‘</w:t>
      </w:r>
      <w:r>
        <w:rPr>
          <w:rFonts w:eastAsia="Times New Roman"/>
          <w:sz w:val="24"/>
          <w:lang w:val="es-ES"/>
        </w:rPr>
        <w:t>prehistoria</w:t>
      </w:r>
      <w:r>
        <w:rPr>
          <w:sz w:val="24"/>
          <w:lang w:val="es-ES"/>
        </w:rPr>
        <w:t>’</w:t>
      </w:r>
      <w:r>
        <w:rPr>
          <w:rFonts w:eastAsia="Times New Roman"/>
          <w:sz w:val="24"/>
          <w:lang w:val="es-ES"/>
        </w:rPr>
        <w:t xml:space="preserve"> refiere a la historia de la humanidad previa a las fuentes escritas (…)</w:t>
      </w:r>
      <w:commentRangeStart w:id="86"/>
      <w:r>
        <w:rPr>
          <w:rFonts w:eastAsia="Times New Roman"/>
          <w:sz w:val="24"/>
          <w:lang w:val="es-ES"/>
        </w:rPr>
        <w:t>.</w:t>
      </w:r>
      <w:r>
        <w:rPr>
          <w:rFonts w:eastAsia="Times New Roman"/>
          <w:sz w:val="24"/>
          <w:lang w:val="es-ES"/>
        </w:rPr>
      </w:r>
      <w:commentRangeEnd w:id="86"/>
      <w:r>
        <w:commentReference w:id="86"/>
      </w:r>
      <w:r>
        <w:rPr>
          <w:rFonts w:eastAsia="Times New Roman"/>
          <w:sz w:val="24"/>
          <w:lang w:val="es-ES"/>
        </w:rPr>
        <w:t xml:space="preserve"> Sin embargo, esta definición suscita mucha confusión, porque las historiografías de las antiguas civilizaciones que conservamos registran como parte de su historia antigua largas historias legendarias y míticas, que son relatos y construcciones posteriores. La presencia generalizada de este problema nos lleva a preguntarnos: la historia así registrada, ¿incluye acaso la historia de las leyendas? Este es realmente un gran dilema para los historiadores”. Li Ji admite que los tiempos de Yao y Shun y las dinastías Xia y Shang, “se cree que son, desde Confucio, la época dorada de la civilización china, y que existe registro de ellas desde antes de la dinastía Qin”, pero al mismo tiempo señala que en los trabajos de campo recientes “las fuentes escritas desenterradas más antiguas solo llegan hasta el período medio de la dinastía Shang, el período después de que Pan Geng</w:t>
      </w:r>
      <w:commentRangeStart w:id="87"/>
      <w:r>
        <w:rPr>
          <w:rStyle w:val="FootnoteAnchor"/>
          <w:rFonts w:eastAsia="Times New Roman"/>
          <w:sz w:val="24"/>
          <w:lang w:val="es-ES"/>
        </w:rPr>
        <w:footnoteReference w:id="59"/>
      </w:r>
      <w:r>
        <w:rPr>
          <w:rFonts w:eastAsia="Times New Roman"/>
          <w:sz w:val="24"/>
          <w:lang w:val="es-ES"/>
        </w:rPr>
      </w:r>
      <w:commentRangeEnd w:id="87"/>
      <w:r>
        <w:commentReference w:id="87"/>
      </w:r>
      <w:r>
        <w:rPr>
          <w:rFonts w:eastAsia="Times New Roman"/>
          <w:sz w:val="24"/>
          <w:lang w:val="es-ES"/>
        </w:rPr>
        <w:t xml:space="preserve"> mudara la capital a Yin</w:t>
      </w:r>
      <w:commentRangeStart w:id="88"/>
      <w:r>
        <w:rPr>
          <w:rStyle w:val="FootnoteAnchor"/>
          <w:rFonts w:eastAsia="Times New Roman"/>
          <w:sz w:val="24"/>
          <w:lang w:val="es-ES"/>
        </w:rPr>
        <w:footnoteReference w:id="60"/>
      </w:r>
      <w:r>
        <w:rPr>
          <w:rFonts w:eastAsia="Times New Roman"/>
          <w:sz w:val="24"/>
          <w:lang w:val="es-ES"/>
        </w:rPr>
      </w:r>
      <w:commentRangeEnd w:id="88"/>
      <w:r>
        <w:commentReference w:id="88"/>
      </w:r>
      <w:r>
        <w:rPr>
          <w:rFonts w:eastAsia="Times New Roman"/>
          <w:sz w:val="24"/>
          <w:lang w:val="es-ES"/>
        </w:rPr>
        <w:t>. Si se siguen los estándares de la arqueología contemporánea, deberíamos considerar la historia legendaria que precede a Pan Geng dentro del campo de la prehistoria”. Li Ji también señala: “pero este método tampoco puede resolver la problemática que le es inherente a la cuestión, esto es, que los materiales arqueológicos de las ruinas de Yin no representan en absoluto la escritura primitiva más antigua de China. El desarrollo de la escritura en China, como se puede apreciar en las escrituras de las ruinas de Yin, tiene evidentemente un trasfondo remoto; este trasfondo debe necesariamente reflejarse en la vida cotidiana de los grupos étnicos de China de épocas antiquísimas y, por tanto, también en la escritura”. Teniendo en cuenta estas consideraciones, Li Ji propone demarcar el límite entre la prehistoria y la “primera historia” en la época de los primeros reyes y gobernantes de la dinastía Shang, y deja la dinastía Xia y los cinco emperadores registrados en los anales reales en el plano de la conjetura y la leyenda, incluyéndolos en el período final de la prehistoria.</w:t>
      </w:r>
    </w:p>
    <w:p>
      <w:pPr>
        <w:pStyle w:val="Normal"/>
        <w:spacing w:lineRule="auto" w:line="360"/>
        <w:ind w:firstLine="720"/>
        <w:rPr>
          <w:sz w:val="24"/>
          <w:lang w:val="es-ES"/>
        </w:rPr>
      </w:pPr>
      <w:r>
        <w:rPr>
          <w:rFonts w:eastAsia="Times New Roman"/>
          <w:sz w:val="24"/>
          <w:lang w:val="es-ES"/>
        </w:rPr>
        <w:t xml:space="preserve">Xia Nai, en </w:t>
      </w:r>
      <w:r>
        <w:rPr>
          <w:rFonts w:eastAsia="Times New Roman"/>
          <w:i/>
          <w:sz w:val="24"/>
          <w:lang w:val="es-ES"/>
        </w:rPr>
        <w:t xml:space="preserve">Zhongguo wenming de qiyuan </w:t>
      </w:r>
      <w:r>
        <w:rPr>
          <w:rFonts w:ascii="FangSong" w:hAnsi="FangSong" w:cs="SimSun" w:eastAsia="FangSong"/>
          <w:sz w:val="24"/>
        </w:rPr>
        <w:t>中国文明的起源</w:t>
      </w:r>
      <w:r>
        <w:rPr>
          <w:rFonts w:cs="Arial Unicode MS" w:eastAsia="Times New Roman"/>
          <w:sz w:val="24"/>
          <w:lang w:val="es-ES"/>
        </w:rPr>
        <w:t xml:space="preserve"> </w:t>
      </w:r>
      <w:r>
        <w:rPr>
          <w:rFonts w:eastAsia="Times New Roman" w:cs="Arial Unicode MS"/>
          <w:sz w:val="24"/>
          <w:lang w:val="es-ES"/>
        </w:rPr>
        <w:t>(El origen de la civilización china), analiza los restos arqueológicos de Erlitou, y de tres ciudades Shang (Yanshi, Zhengzhou y Anyang), y finalmente concluye: “Si comparamos la cultura de Erlitou con otras culturas también relativamente tardías, estas tienen una relación de continuidad directa con la cultura de Erligang e indirecta con la cultura de las ruinas de Yin de Xiaotun. Por eso, creemos que como mínimo este período tardío merece el nombre de civilización y que tiene algunas características en común con la civilización china. Si no es el origen de la civilización china, de todos modos, podemos decir que se aproxima a él. Casi todas las culturas previas a Erlitou pertenecen al período prehistórico de China”.</w:t>
      </w:r>
      <w:commentRangeStart w:id="89"/>
      <w:r>
        <w:rPr>
          <w:rStyle w:val="FootnoteAnchor"/>
          <w:rFonts w:eastAsia="Times New Roman" w:cs="Arial Unicode MS"/>
          <w:sz w:val="24"/>
          <w:lang w:val="es-ES"/>
        </w:rPr>
        <w:footnoteReference w:id="61"/>
      </w:r>
      <w:r>
        <w:rPr>
          <w:rFonts w:eastAsia="Times New Roman" w:cs="Arial Unicode MS"/>
          <w:sz w:val="24"/>
          <w:lang w:val="es-ES"/>
        </w:rPr>
      </w:r>
      <w:commentRangeEnd w:id="89"/>
      <w:r>
        <w:commentReference w:id="89"/>
      </w:r>
      <w:r>
        <w:rPr>
          <w:rFonts w:eastAsia="Times New Roman"/>
          <w:sz w:val="24"/>
          <w:lang w:val="es-ES"/>
        </w:rPr>
        <w:t xml:space="preserve"> En los últimos años, el debate acerca del origen de la civilización puede ser considerado en cierta medida un debate acerca del problema de los límites de la prehistoria. El punto de vista de Xia Nai no es representativo de la opinión general, pero teniendo en cuenta los descubrimientos de campo actuales, su perspectiva también es aceptable, por lo que la tomamos como referencia en el presente libro.</w:t>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ind w:firstLine="720"/>
        <w:rPr>
          <w:sz w:val="24"/>
          <w:lang w:val="es-ES"/>
        </w:rPr>
      </w:pPr>
      <w:r>
        <w:rPr>
          <w:sz w:val="24"/>
          <w:lang w:val="es-ES"/>
        </w:rPr>
      </w:r>
    </w:p>
    <w:p>
      <w:pPr>
        <w:pStyle w:val="Normal"/>
        <w:spacing w:lineRule="auto" w:line="360"/>
        <w:rPr>
          <w:sz w:val="24"/>
          <w:lang w:val="es-ES"/>
        </w:rPr>
      </w:pPr>
      <w:r>
        <w:rPr>
          <w:rFonts w:eastAsia="Times New Roman"/>
          <w:b/>
          <w:sz w:val="24"/>
          <w:lang w:val="es-MX"/>
        </w:rPr>
        <w:t xml:space="preserve">2. </w:t>
      </w:r>
      <w:r>
        <w:rPr>
          <w:rFonts w:eastAsia="Times New Roman"/>
          <w:b/>
          <w:sz w:val="24"/>
          <w:highlight w:val="white"/>
          <w:lang w:val="es-MX"/>
        </w:rPr>
        <w:t>La relación entre la prehistoria y la arqueología prehistórica y sus diferencias</w:t>
      </w:r>
    </w:p>
    <w:p>
      <w:pPr>
        <w:pStyle w:val="Normal"/>
        <w:spacing w:lineRule="auto" w:line="360"/>
        <w:ind w:firstLine="720"/>
        <w:rPr>
          <w:sz w:val="24"/>
          <w:lang w:val="es-MX"/>
        </w:rPr>
      </w:pPr>
      <w:r>
        <w:rPr>
          <w:rFonts w:eastAsia="Times New Roman"/>
          <w:sz w:val="24"/>
          <w:lang w:val="es-MX"/>
        </w:rPr>
        <w:t xml:space="preserve">La ciencia de la prehistoria, que en chino llamamos “historia prehistórica” ya que </w:t>
      </w:r>
      <w:r>
        <w:rPr>
          <w:rFonts w:eastAsia="Times New Roman"/>
          <w:i/>
          <w:sz w:val="24"/>
          <w:lang w:val="es-MX"/>
        </w:rPr>
        <w:t xml:space="preserve">shiqian </w:t>
      </w:r>
      <w:r>
        <w:rPr>
          <w:rFonts w:ascii="FangSong" w:hAnsi="FangSong" w:cs="Arial Unicode MS" w:eastAsia="FangSong"/>
          <w:sz w:val="24"/>
        </w:rPr>
        <w:t>史前</w:t>
      </w:r>
      <w:r>
        <w:rPr>
          <w:rFonts w:cs="Arial Unicode MS" w:eastAsia="Times New Roman"/>
          <w:sz w:val="24"/>
          <w:lang w:val="es-MX"/>
        </w:rPr>
        <w:t xml:space="preserve"> </w:t>
      </w:r>
      <w:r>
        <w:rPr>
          <w:rFonts w:eastAsia="Times New Roman" w:cs="Arial Unicode MS"/>
          <w:sz w:val="24"/>
          <w:lang w:val="es-MX"/>
        </w:rPr>
        <w:t>(prehistórico) solo puede funcionar como un adjetivo, como por ejemplo en el caso de “historia prehistórica”, “período prehistórico”, “cultura prehistórica” o “ “arqueología prehistórica” (“</w:t>
      </w:r>
      <w:r>
        <w:rPr>
          <w:rFonts w:eastAsia="Times New Roman"/>
          <w:i/>
          <w:sz w:val="24"/>
          <w:lang w:val="es-MX"/>
        </w:rPr>
        <w:t>prehistoric archaeology</w:t>
      </w:r>
      <w:r>
        <w:rPr>
          <w:rFonts w:eastAsia="Times New Roman"/>
          <w:sz w:val="24"/>
          <w:lang w:val="es-MX"/>
        </w:rPr>
        <w:t>”, en inglés), ¿es equivalente a la arqueología prehistórica? Desde un punto de vista etimológico, la base de la ciencia de la prehistoria es la teoría de la periodización en tres edades propia de la arqueología de campo, y además casi todos nuestros conocimientos sobre la prehistoria provienen de descubrimientos arqueológicos. Por ello, muchos han interpretado que la ciencia de la prehistoria es equivalente a la arqueología prehistórica</w:t>
      </w:r>
      <w:commentRangeStart w:id="90"/>
      <w:r>
        <w:rPr>
          <w:rStyle w:val="FootnoteAnchor"/>
          <w:rFonts w:eastAsia="Times New Roman"/>
          <w:sz w:val="24"/>
          <w:lang w:val="es-MX"/>
        </w:rPr>
        <w:footnoteReference w:id="62"/>
      </w:r>
      <w:r>
        <w:rPr>
          <w:rFonts w:eastAsia="Times New Roman"/>
          <w:sz w:val="24"/>
          <w:lang w:val="es-MX"/>
        </w:rPr>
      </w:r>
      <w:commentRangeEnd w:id="90"/>
      <w:r>
        <w:commentReference w:id="90"/>
      </w:r>
      <w:r>
        <w:rPr>
          <w:rFonts w:eastAsia="Times New Roman"/>
          <w:sz w:val="24"/>
          <w:lang w:val="es-MX"/>
        </w:rPr>
        <w:t xml:space="preserve"> y que sus nombres son intercambiables.</w:t>
      </w:r>
    </w:p>
    <w:p>
      <w:pPr>
        <w:pStyle w:val="Normal"/>
        <w:spacing w:lineRule="auto" w:line="360"/>
        <w:ind w:firstLine="720"/>
        <w:rPr/>
      </w:pPr>
      <w:r>
        <w:rPr>
          <w:rFonts w:eastAsia="Times New Roman"/>
          <w:sz w:val="24"/>
          <w:lang w:val="es-MX"/>
        </w:rPr>
        <w:t xml:space="preserve">Sin embargo, visto con cierta rigurosidad, la ciencia de la prehistoria no es en absoluto equivalente a la arqueología prehistórica. En la época de surgimiento de la arqueología, ya los arqueólogos habían percibido la importancia que tenían la etnología, la antropología y los estudios sobre el folklore, los mitos y las leyendas para la investigación de la prehistoria. El arqueólogo y biólogo danés Sven </w:t>
      </w:r>
      <w:commentRangeStart w:id="91"/>
      <w:r>
        <w:rPr>
          <w:rFonts w:eastAsia="Times New Roman"/>
          <w:sz w:val="24"/>
          <w:lang w:val="es-MX"/>
        </w:rPr>
        <w:t>Nillson</w:t>
      </w:r>
      <w:r>
        <w:rPr>
          <w:rFonts w:eastAsia="Times New Roman"/>
          <w:sz w:val="24"/>
          <w:lang w:val="es-MX"/>
        </w:rPr>
      </w:r>
      <w:commentRangeEnd w:id="91"/>
      <w:r>
        <w:commentReference w:id="91"/>
      </w:r>
      <w:r>
        <w:rPr>
          <w:rFonts w:eastAsia="Times New Roman"/>
          <w:sz w:val="24"/>
          <w:lang w:val="es-MX"/>
        </w:rPr>
        <w:t xml:space="preserve">, contemporáneo de Thomsen, señala en su libro </w:t>
      </w:r>
      <w:r>
        <w:rPr>
          <w:rFonts w:eastAsia="Times New Roman"/>
          <w:i/>
          <w:sz w:val="24"/>
          <w:lang w:val="es-MX"/>
        </w:rPr>
        <w:t>The Primitive Inhabitants of Scandinavia</w:t>
      </w:r>
      <w:r>
        <w:rPr>
          <w:rFonts w:eastAsia="Times New Roman"/>
          <w:sz w:val="24"/>
          <w:lang w:val="es-MX"/>
        </w:rPr>
        <w:t xml:space="preserve"> (Los habitantes primitivos de Escandinavia) publicado en 1838: “el estudio de los artefactos arqueológicos no es el único camino por el cual se puede conocer la prehistoria”. </w:t>
      </w:r>
      <w:commentRangeStart w:id="92"/>
      <w:r>
        <w:rPr>
          <w:rFonts w:eastAsia="Times New Roman"/>
          <w:sz w:val="24"/>
          <w:lang w:val="es-MX"/>
        </w:rPr>
        <w:t>Nillson</w:t>
      </w:r>
      <w:r>
        <w:rPr>
          <w:rFonts w:eastAsia="Times New Roman"/>
          <w:sz w:val="24"/>
          <w:lang w:val="es-MX"/>
        </w:rPr>
      </w:r>
      <w:commentRangeEnd w:id="92"/>
      <w:r>
        <w:commentReference w:id="92"/>
      </w:r>
      <w:r>
        <w:rPr>
          <w:rFonts w:eastAsia="Times New Roman"/>
          <w:sz w:val="24"/>
          <w:lang w:val="es-MX"/>
        </w:rPr>
        <w:t xml:space="preserve"> enfatiza la relevancia de las leyendas: “no solo considero las antigüedades, los monumentos, sus diferentes formas, y las figuras grabadas en ellos, como testigos que arrojan luz sobre los tiempos antiguos, sino también los cuentos populares, que en general se originan en la tradición, y que por lo tanto son un vestigio de tiempos antiguos”. </w:t>
      </w:r>
      <w:commentRangeStart w:id="93"/>
      <w:r>
        <w:rPr>
          <w:rFonts w:eastAsia="Times New Roman"/>
          <w:sz w:val="24"/>
          <w:lang w:val="es-MX"/>
        </w:rPr>
        <w:t>Nillson</w:t>
      </w:r>
      <w:r>
        <w:rPr>
          <w:rFonts w:eastAsia="Times New Roman"/>
          <w:sz w:val="24"/>
          <w:lang w:val="es-MX"/>
        </w:rPr>
      </w:r>
      <w:commentRangeEnd w:id="93"/>
      <w:r>
        <w:commentReference w:id="93"/>
      </w:r>
      <w:r>
        <w:rPr>
          <w:rFonts w:eastAsia="Times New Roman"/>
          <w:sz w:val="24"/>
          <w:lang w:val="es-MX"/>
        </w:rPr>
        <w:t xml:space="preserve"> también destaca la utilidad del método comparativo, es decir, la comparación de artefactos prehistóricos con utensilios de forma y función similar empleados actualmente por grupos étnicos primitivos. Empleando este método comparativo, el investigador danés fundó un modo de periodización de la prehistoria basado en las formas de subsistencia. Nillson divide el desarrollo de la humanidad en cuatro estadios: en primer lugar, el estadio salvaje, la infancia de la humanidad, en el cual la caza y la recolección son los medios de vida del hombre; en segundo lugar, el estadio nómada, la juventud de la humanidad, durante el cual la ganadería es el medio de vida y además todavía se depende en menor medida de la caza; en tercer lugar, el estadio agrícola; y en cuarto lugar, el estadio de la civilización, que se caracteriza por la acuñación de la moneda, la invención de la escritura y la división del trabajo.</w:t>
      </w:r>
      <w:commentRangeStart w:id="94"/>
      <w:r>
        <w:rPr>
          <w:rStyle w:val="FootnoteAnchor"/>
          <w:rFonts w:eastAsia="Times New Roman"/>
          <w:sz w:val="24"/>
          <w:lang w:val="es-MX"/>
        </w:rPr>
        <w:footnoteReference w:id="63"/>
      </w:r>
      <w:r>
        <w:rPr>
          <w:rFonts w:eastAsia="Times New Roman"/>
          <w:sz w:val="24"/>
          <w:lang w:val="es-MX"/>
        </w:rPr>
      </w:r>
      <w:commentRangeEnd w:id="94"/>
      <w:r>
        <w:commentReference w:id="94"/>
      </w:r>
      <w:r>
        <w:rPr>
          <w:rFonts w:eastAsia="Times New Roman"/>
          <w:sz w:val="24"/>
          <w:lang w:val="es-MX"/>
        </w:rPr>
        <w:t xml:space="preserve"> Pese a que Nilsson no </w:t>
      </w:r>
      <w:commentRangeStart w:id="95"/>
      <w:r>
        <w:rPr>
          <w:rFonts w:eastAsia="Times New Roman"/>
          <w:sz w:val="24"/>
          <w:lang w:val="es-MX"/>
        </w:rPr>
        <w:t>ha logrado considerar</w:t>
      </w:r>
      <w:r>
        <w:rPr>
          <w:rFonts w:eastAsia="Times New Roman"/>
          <w:sz w:val="24"/>
          <w:lang w:val="es-MX"/>
        </w:rPr>
      </w:r>
      <w:commentRangeEnd w:id="95"/>
      <w:r>
        <w:commentReference w:id="95"/>
      </w:r>
      <w:r>
        <w:rPr>
          <w:rFonts w:eastAsia="Times New Roman"/>
          <w:sz w:val="24"/>
          <w:lang w:val="es-MX"/>
        </w:rPr>
        <w:t xml:space="preserve"> una conjunción entre su método de periodización y la división de la prehistoria en la Edad de Piedra, Bronce y Hierro, su método es precursor de las periodizaciones de la prehistoria basadas en métodos de subsistencia de Tylor, Morgan, Engels y también de aquellas de la U.R.S.S. y China. Daniel sostiene que este método, comparado con “la teoría actual de las tres edades de los daneses, se corresponde mejor con la historia”.</w:t>
      </w:r>
      <w:commentRangeStart w:id="96"/>
      <w:r>
        <w:rPr>
          <w:rStyle w:val="FootnoteAnchor"/>
          <w:rFonts w:eastAsia="Times New Roman"/>
          <w:sz w:val="24"/>
          <w:lang w:val="es-MX"/>
        </w:rPr>
        <w:footnoteReference w:id="64"/>
      </w:r>
      <w:r>
        <w:rPr>
          <w:rFonts w:eastAsia="Times New Roman"/>
          <w:sz w:val="24"/>
          <w:lang w:val="es-MX"/>
        </w:rPr>
      </w:r>
      <w:commentRangeEnd w:id="96"/>
      <w:r>
        <w:commentReference w:id="96"/>
      </w:r>
      <w:r>
        <w:rPr>
          <w:rFonts w:eastAsia="Times New Roman"/>
          <w:sz w:val="24"/>
          <w:lang w:val="es-MX"/>
        </w:rPr>
        <w:t xml:space="preserve"> Debido a la gran utilidad de la antropología y la etnología comparada para la investigación de las culturas prehistóricas, en 1865 se propuso reemplazar la ciencia de la prehistoria por la etnología antigua. Por eso, todos los resultados de la arqueología prehistórica de Inglaterra entre 1840 y 1870 provienen del área de la geología y la etnología.</w:t>
      </w:r>
      <w:commentRangeStart w:id="97"/>
      <w:r>
        <w:rPr>
          <w:rStyle w:val="FootnoteAnchor"/>
          <w:rFonts w:eastAsia="Times New Roman"/>
          <w:sz w:val="24"/>
          <w:lang w:val="es-MX"/>
        </w:rPr>
        <w:footnoteReference w:id="65"/>
      </w:r>
      <w:r>
        <w:rPr>
          <w:rFonts w:eastAsia="Times New Roman"/>
          <w:sz w:val="24"/>
          <w:lang w:val="es-MX"/>
        </w:rPr>
      </w:r>
      <w:commentRangeEnd w:id="97"/>
      <w:r>
        <w:commentReference w:id="97"/>
      </w:r>
      <w:r>
        <w:rPr>
          <w:rFonts w:eastAsia="Times New Roman"/>
          <w:sz w:val="24"/>
          <w:lang w:val="es-MX"/>
        </w:rPr>
        <w:t xml:space="preserve"> En  realidad, la razón por la cual las obras de Tylor, Morgan y Engels han ejercido una gran influencia en la investigación de la prehistoria, incluso en la actualidad, no es por la tesis de la periodización en tres edades ni por ninguna otra teoría, sino en buena parte porque son el fruto de investigaciones de antropología, folklore y etnología comparada. También la antropología física, la lingüística histórica comparada, la antropología lingüística, entre otras, contribuyeron a las investigaciones de la ciencia de la prehistoria. Incluso algunos consideran la lingüística comparada la base de la ciencia de la prehistoria. El investigador galés John Rhys, en los libros </w:t>
      </w:r>
      <w:r>
        <w:rPr>
          <w:rFonts w:eastAsia="Times New Roman"/>
          <w:i/>
          <w:sz w:val="24"/>
          <w:lang w:val="es-MX"/>
        </w:rPr>
        <w:t>Celtic Britain</w:t>
      </w:r>
      <w:r>
        <w:rPr>
          <w:rFonts w:eastAsia="Times New Roman"/>
          <w:sz w:val="24"/>
          <w:lang w:val="es-MX"/>
        </w:rPr>
        <w:t xml:space="preserve"> (La Bretaña celta), de 1882, y </w:t>
      </w:r>
      <w:r>
        <w:rPr>
          <w:rFonts w:eastAsia="Times New Roman"/>
          <w:i/>
          <w:sz w:val="24"/>
          <w:lang w:val="es-MX"/>
        </w:rPr>
        <w:t>The Welsh People</w:t>
      </w:r>
      <w:r>
        <w:rPr>
          <w:rFonts w:eastAsia="Times New Roman"/>
          <w:sz w:val="24"/>
          <w:lang w:val="es-MX"/>
        </w:rPr>
        <w:t xml:space="preserve"> (El pueblo galés), de 1900, del cual es coautor, ignora completamente la evidencia arqueológica y aplica ciegamente al análisis de la prehistoria de los galeses la división en tres grupos étnicos proveniente del material lingüístico y de las fuentes escritas, el ibérico, el gaélico y el bretón.</w:t>
      </w:r>
      <w:commentRangeStart w:id="98"/>
      <w:r>
        <w:rPr>
          <w:rStyle w:val="FootnoteAnchor"/>
          <w:rFonts w:eastAsia="Times New Roman"/>
          <w:sz w:val="24"/>
          <w:lang w:val="es-MX"/>
        </w:rPr>
        <w:footnoteReference w:id="66"/>
      </w:r>
      <w:r>
        <w:rPr>
          <w:rFonts w:eastAsia="Times New Roman"/>
          <w:sz w:val="24"/>
          <w:lang w:val="es-MX"/>
        </w:rPr>
      </w:r>
      <w:commentRangeEnd w:id="98"/>
      <w:r>
        <w:commentReference w:id="98"/>
      </w:r>
      <w:r>
        <w:rPr>
          <w:rFonts w:eastAsia="Times New Roman"/>
          <w:sz w:val="24"/>
          <w:lang w:val="es-MX"/>
        </w:rPr>
        <w:t xml:space="preserve"> Estas declaraciones irresponsables sobre la prehistoria por parte de etnólogos, lingüistas y algunos arqueólogos han sido objeto de crítica. Por ejemplo, Max Müller señala: “Para mí, un etnólogo hablando de raza aria, sangre aria, ojos y cabellos arios, es tan ridículo como un lingüista que habla de un ‘diccionario dolicocefálico o una gramática braquicefálica”.</w:t>
      </w:r>
      <w:commentRangeStart w:id="99"/>
      <w:r>
        <w:rPr>
          <w:rStyle w:val="FootnoteAnchor"/>
          <w:rFonts w:eastAsia="Times New Roman"/>
          <w:sz w:val="24"/>
          <w:lang w:val="es-MX"/>
        </w:rPr>
        <w:footnoteReference w:id="67"/>
      </w:r>
      <w:r>
        <w:rPr>
          <w:rFonts w:eastAsia="Times New Roman"/>
          <w:sz w:val="24"/>
          <w:lang w:val="es-MX"/>
        </w:rPr>
      </w:r>
      <w:commentRangeEnd w:id="99"/>
      <w:r>
        <w:commentReference w:id="99"/>
      </w:r>
      <w:r>
        <w:rPr>
          <w:rFonts w:eastAsia="Times New Roman"/>
          <w:sz w:val="24"/>
          <w:lang w:val="es-MX"/>
        </w:rPr>
        <w:t xml:space="preserve"> El uso indiscriminado de métodos no arqueológicos para investigar la prehistoria resultó dañino y fue opuesto a los intereses de la ciencia de la prehistoria, sin embargo, como menciona Daniel, también es cierto que “la arqueología nos enseña sobre la historia económica y técnica de la humanidad, pero los investigadores de la historia del hombre quieren ir más allá del conocimiento del desarrollo de los utensilios y comprender también el desarrollo de las sociedades humanas y de los conceptos del pensamiento y la moral. Esta es la razón por la cual los historiadores se impacientan por aplicar los resultados de las investigaciones de la antropología física, la lingüística y la etnología, y por la cual siguen buscando respuestas en el estudio de los grupos étnicos primitivos actuales”. Daniel sostiene que es justo el énfasis que Worsaae y Nilsson ponen en la importancia de la etnología comparada para la arqueología, porque “no podemos comprender el uso de los artefactos si la arqueología no relaciona los restos arqueológicos con la utilización de herramientas en las etnias primitivas actuales. Por supuesto a veces es posible encontrar coincidencias en el uso y la función de artefactos actuales y prehistóricos, lo cual es fuente de gran alegría para los arqueólogos, a menudo frustrados por no poder arrojar ninguna luz sobre la cultura espiritual de las sociedades de la prehistoria humana a partir de pruebas arqueológicas”.</w:t>
      </w:r>
      <w:commentRangeStart w:id="100"/>
      <w:r>
        <w:rPr>
          <w:rStyle w:val="FootnoteAnchor"/>
          <w:rFonts w:eastAsia="Times New Roman"/>
          <w:sz w:val="24"/>
          <w:lang w:val="es-MX"/>
        </w:rPr>
        <w:footnoteReference w:id="68"/>
      </w:r>
      <w:r>
        <w:rPr>
          <w:rFonts w:eastAsia="Times New Roman"/>
          <w:sz w:val="24"/>
          <w:lang w:val="es-MX"/>
        </w:rPr>
      </w:r>
      <w:commentRangeEnd w:id="100"/>
      <w:r>
        <w:commentReference w:id="100"/>
      </w:r>
      <w:r>
        <w:rPr>
          <w:rFonts w:eastAsia="Times New Roman"/>
          <w:sz w:val="24"/>
          <w:lang w:val="es-MX"/>
        </w:rPr>
        <w:t xml:space="preserve"> Esto es así porque se consideraba a la arqueología como una mera proveedora de restos materiales prehistóricos. Por supuesto, esto se relaciona con el hecho de que la arqueología recién comenzaba a dar sus primeros pasos. No obstante, si las investigaciones de la arqueología prehistórica abarcan el campo de la cultura espiritual de las sociedades prehistóricas,</w:t>
      </w:r>
      <w:commentRangeStart w:id="101"/>
      <w:r>
        <w:rPr>
          <w:rStyle w:val="FootnoteAnchor"/>
          <w:rFonts w:eastAsia="Times New Roman"/>
          <w:sz w:val="24"/>
          <w:lang w:val="es-MX"/>
        </w:rPr>
        <w:footnoteReference w:id="69"/>
      </w:r>
      <w:r>
        <w:rPr>
          <w:rFonts w:eastAsia="Times New Roman"/>
          <w:sz w:val="24"/>
          <w:lang w:val="es-MX"/>
        </w:rPr>
      </w:r>
      <w:commentRangeEnd w:id="101"/>
      <w:r>
        <w:commentReference w:id="101"/>
      </w:r>
      <w:r>
        <w:rPr>
          <w:rFonts w:eastAsia="Times New Roman"/>
          <w:sz w:val="24"/>
          <w:lang w:val="es-MX"/>
        </w:rPr>
        <w:t xml:space="preserve"> entonces indefectiblemente la información sobre la prehistoria no puede tener como única fuente la arqueología.</w:t>
      </w:r>
      <w:commentRangeStart w:id="102"/>
      <w:r>
        <w:rPr>
          <w:rStyle w:val="FootnoteAnchor"/>
          <w:rFonts w:eastAsia="Times New Roman"/>
          <w:sz w:val="24"/>
          <w:lang w:val="es-MX"/>
        </w:rPr>
        <w:footnoteReference w:id="70"/>
      </w:r>
      <w:r>
        <w:rPr>
          <w:rFonts w:eastAsia="Times New Roman"/>
          <w:sz w:val="24"/>
          <w:lang w:val="es-MX"/>
        </w:rPr>
      </w:r>
      <w:commentRangeEnd w:id="102"/>
      <w:r>
        <w:commentReference w:id="102"/>
      </w:r>
      <w:r>
        <w:rPr>
          <w:rFonts w:eastAsia="Times New Roman"/>
          <w:sz w:val="24"/>
          <w:lang w:val="es-MX"/>
        </w:rPr>
        <w:t xml:space="preserve"> En efecto, la nueva arqueología o arqueología procesual, la arqueología posprocesual, la etnoarqueología, la arqueología social, la arqueología experimental, la arqueología cognitiva y la arqueología estructuralista, entre otras, aunque tengan diferentes objetivos y enfoques, todas se proponen interpretar el comportamiento y la cultura espiritual del hombre antiguo</w:t>
      </w:r>
      <w:r>
        <w:rPr>
          <w:rFonts w:cs="SimSun" w:ascii="SimSun" w:hAnsi="SimSun"/>
          <w:sz w:val="24"/>
          <w:lang w:val="es-ES"/>
        </w:rPr>
        <w:t>.</w:t>
      </w:r>
      <w:r>
        <w:rPr>
          <w:rStyle w:val="FootnoteAnchor"/>
          <w:rFonts w:cs="SimSun" w:ascii="SimSun" w:hAnsi="SimSun"/>
          <w:sz w:val="24"/>
          <w:lang w:val="es-ES"/>
        </w:rPr>
        <w:footnoteReference w:id="71"/>
      </w:r>
      <w:r>
        <w:rPr>
          <w:rFonts w:eastAsia="Times New Roman"/>
          <w:sz w:val="24"/>
          <w:lang w:val="es-MX"/>
        </w:rPr>
        <w:t xml:space="preserve"> No obstante, sin lugar a dudas la arqueología prehistórica es el marco y la proveedora de información fundamental de la ciencia de la prehistoria, hecho que se tornará cada vez más evidente con el progreso de las excavaciones arqueológicas</w:t>
      </w:r>
      <w:commentRangeStart w:id="103"/>
      <w:r>
        <w:rPr>
          <w:rFonts w:eastAsia="Times New Roman"/>
          <w:sz w:val="24"/>
          <w:lang w:val="es-MX"/>
        </w:rPr>
        <w:t xml:space="preserve"> </w:t>
      </w:r>
      <w:r>
        <w:rPr>
          <w:rFonts w:eastAsia="Times New Roman"/>
          <w:sz w:val="24"/>
          <w:lang w:val="es-MX"/>
        </w:rPr>
      </w:r>
      <w:commentRangeEnd w:id="103"/>
      <w:r>
        <w:commentReference w:id="103"/>
      </w:r>
      <w:r>
        <w:rPr>
          <w:rFonts w:eastAsia="Times New Roman"/>
          <w:sz w:val="24"/>
          <w:lang w:val="es-MX"/>
        </w:rPr>
        <w:t xml:space="preserve"> y los métodos de análisis.</w:t>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spacing w:lineRule="auto" w:line="360"/>
        <w:ind w:firstLine="720"/>
        <w:rPr>
          <w:rFonts w:eastAsia="Times New Roman"/>
          <w:sz w:val="24"/>
          <w:lang w:val="es-MX"/>
        </w:rPr>
      </w:pPr>
      <w:r>
        <w:rPr>
          <w:rFonts w:eastAsia="Times New Roman"/>
          <w:sz w:val="24"/>
          <w:lang w:val="es-MX"/>
        </w:rPr>
      </w:r>
    </w:p>
    <w:p>
      <w:pPr>
        <w:pStyle w:val="Normal"/>
        <w:rPr>
          <w:rFonts w:eastAsia="Times New Roman"/>
          <w:b/>
          <w:b/>
          <w:sz w:val="24"/>
          <w:lang w:val="es-ES"/>
        </w:rPr>
      </w:pPr>
      <w:r>
        <w:rPr>
          <w:rFonts w:eastAsia="Times New Roman"/>
          <w:b/>
          <w:sz w:val="24"/>
          <w:lang w:val="es-ES"/>
        </w:rPr>
        <w:t>3. Breve historia de los estudios sobre la arqueología prehistórica en China y su periodización</w:t>
      </w:r>
    </w:p>
    <w:p>
      <w:pPr>
        <w:pStyle w:val="Normal"/>
        <w:spacing w:lineRule="auto" w:line="360"/>
        <w:rPr>
          <w:rFonts w:eastAsia="Times New Roman"/>
          <w:sz w:val="24"/>
          <w:lang w:val="es-MX"/>
        </w:rPr>
      </w:pPr>
      <w:r>
        <w:rPr>
          <w:rFonts w:eastAsia="Times New Roman"/>
          <w:sz w:val="24"/>
          <w:lang w:val="es-MX"/>
        </w:rPr>
      </w:r>
    </w:p>
    <w:p>
      <w:pPr>
        <w:pStyle w:val="Normal"/>
        <w:spacing w:lineRule="auto" w:line="360"/>
        <w:ind w:firstLine="720"/>
        <w:rPr>
          <w:sz w:val="24"/>
          <w:lang w:val="es-ES"/>
        </w:rPr>
      </w:pPr>
      <w:r>
        <w:rPr>
          <w:rFonts w:eastAsia="Times New Roman"/>
          <w:sz w:val="24"/>
          <w:lang w:val="es-ES"/>
        </w:rPr>
        <w:t xml:space="preserve">Desde la excavación del </w:t>
      </w:r>
      <w:r>
        <w:rPr>
          <w:sz w:val="24"/>
          <w:lang w:val="es-ES"/>
        </w:rPr>
        <w:t xml:space="preserve">sitio </w:t>
      </w:r>
      <w:r>
        <w:rPr>
          <w:rFonts w:eastAsia="Times New Roman"/>
          <w:sz w:val="24"/>
          <w:lang w:val="es-ES"/>
        </w:rPr>
        <w:t>de Yangshao en 1921, la arqueología en China cumple hoy setenta y cinco años. En estos poco más de setenta años, la arqueología prehistórica china ha transitado un largo y sinuoso camino. Es ahora nuestra tarea analizar, conceptualizar y sintetizar con seriedad su surgimiento y desarrollo, sus éxitos y fracasos, sus experiencias y lecciones, su influencia recíproca con la arqueología histórica, su lugar en la historia de la arqueología prehistórica mundial y su intrincada y compleja relación con la sociedad china contemporánea. Como señala Daniel, “es importante investigar la historia de la arqueología para darse cuenta de que esta no es un simple registro de descubrimientos que avanza siempre en línea recta, sino que sus investigaciones y descubrimientos están entremezclados con inferencias erradas y falsedades, así como con l</w:t>
      </w:r>
      <w:commentRangeStart w:id="104"/>
      <w:r>
        <w:rPr>
          <w:rFonts w:eastAsia="Times New Roman"/>
          <w:sz w:val="24"/>
          <w:lang w:val="es-ES"/>
        </w:rPr>
        <w:t>a tendencia de los arqueólogos a negar históricamente sus propios trabajos</w:t>
      </w:r>
      <w:r>
        <w:rPr>
          <w:rFonts w:eastAsia="Times New Roman"/>
          <w:sz w:val="24"/>
          <w:lang w:val="es-ES"/>
        </w:rPr>
      </w:r>
      <w:commentRangeEnd w:id="104"/>
      <w:r>
        <w:commentReference w:id="104"/>
      </w:r>
      <w:r>
        <w:rPr>
          <w:rFonts w:eastAsia="Times New Roman"/>
          <w:sz w:val="24"/>
          <w:lang w:val="es-ES"/>
        </w:rPr>
        <w:t>”.</w:t>
      </w:r>
      <w:commentRangeStart w:id="105"/>
      <w:r>
        <w:rPr>
          <w:rStyle w:val="FootnoteAnchor"/>
          <w:rFonts w:eastAsia="Times New Roman"/>
          <w:sz w:val="24"/>
          <w:lang w:val="es-ES"/>
        </w:rPr>
        <w:footnoteReference w:id="72"/>
      </w:r>
      <w:r>
        <w:rPr>
          <w:rFonts w:eastAsia="Times New Roman"/>
          <w:sz w:val="24"/>
          <w:lang w:val="es-ES"/>
        </w:rPr>
      </w:r>
      <w:commentRangeEnd w:id="105"/>
      <w:r>
        <w:commentReference w:id="105"/>
      </w:r>
      <w:r>
        <w:rPr>
          <w:rFonts w:eastAsia="Times New Roman"/>
          <w:sz w:val="24"/>
          <w:lang w:val="es-ES"/>
        </w:rPr>
        <w:t xml:space="preserve"> Es por esto que los investigadores de los países occidentales consideran sumamente importante reconstruir la historia de la arqueología. A partir de las décadas de 1930 y 1940, el célebre arqueólogo británico Glyn Daniel volcó todos sus esfuerzos en la investigación de la historia de la arqueología. Una serie de trabajos suyos, sobre todo </w:t>
      </w:r>
      <w:r>
        <w:rPr>
          <w:rFonts w:eastAsia="Times New Roman"/>
          <w:i/>
          <w:sz w:val="24"/>
          <w:lang w:val="es-ES"/>
        </w:rPr>
        <w:t>Un siglo y medio de arqueología</w:t>
      </w:r>
      <w:r>
        <w:rPr>
          <w:rFonts w:eastAsia="Times New Roman"/>
          <w:sz w:val="24"/>
          <w:lang w:val="es-ES"/>
        </w:rPr>
        <w:t xml:space="preserve"> y </w:t>
      </w:r>
      <w:r>
        <w:rPr>
          <w:rFonts w:eastAsia="Times New Roman"/>
          <w:i/>
          <w:sz w:val="24"/>
          <w:lang w:val="es-ES"/>
        </w:rPr>
        <w:t>A Short History of Archaeology</w:t>
      </w:r>
      <w:r>
        <w:rPr>
          <w:rFonts w:eastAsia="Times New Roman"/>
          <w:sz w:val="24"/>
          <w:lang w:val="es-ES"/>
        </w:rPr>
        <w:t xml:space="preserve"> (Una breve historia de la arqueología), ejercieron gran influencia en el ámbito académico de la arqueología a nivel mundial. </w:t>
      </w:r>
      <w:commentRangeStart w:id="106"/>
      <w:r>
        <w:rPr>
          <w:rFonts w:eastAsia="Times New Roman"/>
          <w:sz w:val="24"/>
          <w:lang w:val="es-ES"/>
        </w:rPr>
        <w:t>Existen tantas obras sobre historia de la arqueología mundial que nos quedaremos sumamente asombrados basta con echar un vistazo a la bibliografía elaborada por Daniel en sus libros, y ni hablar de los muchos artículos publicados en todo tipo de revistas o en antologías</w:t>
      </w:r>
      <w:r>
        <w:rPr>
          <w:rFonts w:eastAsia="Times New Roman"/>
          <w:sz w:val="24"/>
          <w:lang w:val="es-ES"/>
        </w:rPr>
      </w:r>
      <w:commentRangeEnd w:id="106"/>
      <w:r>
        <w:commentReference w:id="106"/>
      </w:r>
      <w:r>
        <w:rPr>
          <w:rFonts w:eastAsia="Times New Roman"/>
          <w:sz w:val="24"/>
          <w:lang w:val="es-ES"/>
        </w:rPr>
        <w:t>. En 1978 se inauguró la Primera Conferencia de Historia de la Arqueología con carácter internacional, reflejando el interés del ámbito académico en la historia de la arqueología a escala mundial y el hecho de que las investigaciones en esta área habían pasado a otro nivel.</w:t>
      </w:r>
      <w:r>
        <w:rPr>
          <w:rStyle w:val="FootnoteAnchor"/>
          <w:rFonts w:eastAsia="Times New Roman"/>
          <w:sz w:val="24"/>
          <w:lang w:val="es-ES"/>
        </w:rPr>
        <w:footnoteReference w:id="73"/>
      </w:r>
    </w:p>
    <w:p>
      <w:pPr>
        <w:pStyle w:val="Normal"/>
        <w:spacing w:lineRule="auto" w:line="360"/>
        <w:ind w:firstLine="720"/>
        <w:rPr/>
      </w:pPr>
      <w:r>
        <w:rPr>
          <w:rFonts w:eastAsia="Times New Roman"/>
          <w:sz w:val="24"/>
          <w:lang w:val="es-ES"/>
        </w:rPr>
        <w:t xml:space="preserve">En los últimos años, los investigadores chinos han reflexionado cada vez más sobre la relevancia de los estudios históricos, y se han traducido y publicado gran cantidad de obras, como </w:t>
      </w:r>
      <w:r>
        <w:rPr>
          <w:rFonts w:eastAsia="Times New Roman"/>
          <w:i/>
          <w:iCs/>
          <w:sz w:val="24"/>
          <w:lang w:val="es-ES"/>
        </w:rPr>
        <w:t xml:space="preserve">Dioses, tumbas y </w:t>
      </w:r>
      <w:commentRangeStart w:id="107"/>
      <w:r>
        <w:rPr>
          <w:rFonts w:eastAsia="Times New Roman"/>
          <w:i/>
          <w:iCs/>
          <w:sz w:val="24"/>
          <w:lang w:val="es-ES"/>
        </w:rPr>
        <w:t>eruditos</w:t>
      </w:r>
      <w:r>
        <w:rPr>
          <w:rFonts w:eastAsia="Times New Roman"/>
          <w:i/>
          <w:iCs/>
          <w:sz w:val="24"/>
          <w:lang w:val="es-ES"/>
        </w:rPr>
      </w:r>
      <w:commentRangeEnd w:id="107"/>
      <w:r>
        <w:commentReference w:id="107"/>
      </w:r>
      <w:r>
        <w:rPr>
          <w:rFonts w:eastAsia="Times New Roman"/>
          <w:sz w:val="24"/>
          <w:lang w:val="es-ES"/>
        </w:rPr>
        <w:t xml:space="preserve">, de C. W. Ceram, en 1987, </w:t>
      </w:r>
      <w:r>
        <w:rPr>
          <w:rFonts w:eastAsia="Times New Roman"/>
          <w:i/>
          <w:sz w:val="24"/>
          <w:lang w:val="es-ES"/>
        </w:rPr>
        <w:t>Un siglo y medio de arqueología</w:t>
      </w:r>
      <w:r>
        <w:rPr>
          <w:rFonts w:eastAsia="Times New Roman"/>
          <w:sz w:val="24"/>
          <w:lang w:val="es-ES"/>
        </w:rPr>
        <w:t xml:space="preserve">, de Glyn Daniel, también en 1987, </w:t>
      </w:r>
      <w:r>
        <w:rPr>
          <w:rFonts w:eastAsia="Times New Roman"/>
          <w:i/>
          <w:iCs/>
          <w:sz w:val="24"/>
          <w:lang w:val="es-ES"/>
        </w:rPr>
        <w:t>Mundos perdidos: la novela de la arqueología</w:t>
      </w:r>
      <w:r>
        <w:rPr>
          <w:rFonts w:eastAsia="Times New Roman"/>
          <w:sz w:val="24"/>
          <w:lang w:val="es-ES"/>
        </w:rPr>
        <w:t xml:space="preserve">, de Anne Terry White, en 1985, una compilación del Museo de Historia de China titulada </w:t>
      </w:r>
      <w:r>
        <w:rPr>
          <w:rFonts w:eastAsia="Times New Roman"/>
          <w:i/>
          <w:sz w:val="24"/>
          <w:lang w:val="es-ES"/>
        </w:rPr>
        <w:t xml:space="preserve">Dangdai guowai kaoguxue de lilun yu fangfa </w:t>
      </w:r>
      <w:r>
        <w:rPr>
          <w:rFonts w:ascii="FangSong" w:hAnsi="FangSong" w:cs="Arial Unicode MS" w:eastAsia="FangSong"/>
          <w:sz w:val="24"/>
          <w:lang w:val="es-ES"/>
        </w:rPr>
        <w:t>当代国外考古学的理论与方法</w:t>
      </w:r>
      <w:r>
        <w:rPr>
          <w:rFonts w:cs="Arial Unicode MS" w:eastAsia="Times New Roman"/>
          <w:sz w:val="24"/>
          <w:lang w:val="es-ES"/>
        </w:rPr>
        <w:t xml:space="preserve"> </w:t>
      </w:r>
      <w:r>
        <w:rPr>
          <w:rFonts w:eastAsia="Times New Roman" w:cs="Arial Unicode MS"/>
          <w:sz w:val="24"/>
          <w:lang w:val="es-ES"/>
        </w:rPr>
        <w:t xml:space="preserve">(Teoría y método de la arqueología extranjera contemporánea), de 1991, y una compilación del Instituto de Arqueología de la Academia China de Ciencias Sociales, titulada </w:t>
      </w:r>
      <w:r>
        <w:rPr>
          <w:rFonts w:eastAsia="Times New Roman"/>
          <w:i/>
          <w:sz w:val="24"/>
          <w:lang w:val="es-ES"/>
        </w:rPr>
        <w:t>Kaoguxue de lishi · lilun · shijian</w:t>
      </w:r>
      <w:r>
        <w:rPr>
          <w:rFonts w:eastAsia="Times New Roman" w:cs="Arial Unicode MS"/>
          <w:sz w:val="24"/>
          <w:lang w:val="es-ES"/>
        </w:rPr>
        <w:t xml:space="preserve"> </w:t>
      </w:r>
      <w:r>
        <w:rPr>
          <w:rFonts w:ascii="FangSong" w:hAnsi="FangSong" w:cs="Arial Unicode MS" w:eastAsia="FangSong"/>
          <w:sz w:val="24"/>
          <w:lang w:val="es-ES"/>
        </w:rPr>
        <w:t>考古学的历史</w:t>
      </w:r>
      <w:r>
        <w:rPr>
          <w:rFonts w:eastAsia="FangSong" w:cs="Arial Unicode MS" w:ascii="FangSong" w:hAnsi="FangSong"/>
          <w:sz w:val="24"/>
          <w:lang w:val="es-ES"/>
        </w:rPr>
        <w:t>·</w:t>
      </w:r>
      <w:r>
        <w:rPr>
          <w:rFonts w:ascii="FangSong" w:hAnsi="FangSong" w:cs="Arial Unicode MS" w:eastAsia="FangSong"/>
          <w:sz w:val="24"/>
          <w:lang w:val="es-ES"/>
        </w:rPr>
        <w:t>理论</w:t>
      </w:r>
      <w:r>
        <w:rPr>
          <w:rFonts w:eastAsia="FangSong" w:cs="Arial Unicode MS" w:ascii="FangSong" w:hAnsi="FangSong"/>
          <w:sz w:val="24"/>
          <w:lang w:val="es-ES"/>
        </w:rPr>
        <w:t>·</w:t>
      </w:r>
      <w:r>
        <w:rPr>
          <w:rFonts w:ascii="FangSong" w:hAnsi="FangSong" w:cs="Arial Unicode MS" w:eastAsia="FangSong"/>
          <w:sz w:val="24"/>
          <w:lang w:val="es-ES"/>
        </w:rPr>
        <w:t>实践</w:t>
      </w:r>
      <w:r>
        <w:rPr>
          <w:rFonts w:cs="Arial Unicode MS" w:eastAsia="Times New Roman"/>
          <w:sz w:val="24"/>
          <w:lang w:val="es-ES"/>
        </w:rPr>
        <w:t xml:space="preserve"> </w:t>
      </w:r>
      <w:r>
        <w:rPr>
          <w:rFonts w:eastAsia="Times New Roman" w:cs="Arial Unicode MS"/>
          <w:sz w:val="24"/>
          <w:lang w:val="es-ES"/>
        </w:rPr>
        <w:t xml:space="preserve">(Historia, teoría y prácticas de la arqueología), de 1996, entre otros libros especializados, antologías y artículos sobre historia de la arqueología. </w:t>
      </w:r>
      <w:r>
        <w:rPr>
          <w:rFonts w:eastAsia="Times New Roman"/>
          <w:i/>
          <w:sz w:val="24"/>
          <w:lang w:val="es-ES"/>
        </w:rPr>
        <w:t xml:space="preserve">Jinbainian gucheng gumu fajue shi </w:t>
      </w:r>
      <w:r>
        <w:rPr>
          <w:rFonts w:ascii="FangSong" w:hAnsi="FangSong" w:cs="Arial Unicode MS" w:eastAsia="FangSong"/>
          <w:sz w:val="24"/>
          <w:lang w:val="es-ES"/>
        </w:rPr>
        <w:t>近百年古城古墓发掘史</w:t>
      </w:r>
      <w:r>
        <w:rPr>
          <w:rFonts w:cs="Arial Unicode MS" w:eastAsia="Times New Roman"/>
          <w:sz w:val="24"/>
          <w:lang w:val="es-ES"/>
        </w:rPr>
        <w:t xml:space="preserve"> </w:t>
      </w:r>
      <w:r>
        <w:rPr>
          <w:rFonts w:eastAsia="Times New Roman" w:cs="Arial Unicode MS"/>
          <w:sz w:val="24"/>
          <w:lang w:val="es-ES"/>
        </w:rPr>
        <w:t xml:space="preserve">(Historia de las excavaciones de antiguas ciudades y tumbas en los últimos cien años), publicada por Zhenduo Zheng en 1928, y la traducción de Moruo Guo de </w:t>
      </w:r>
      <w:r>
        <w:rPr>
          <w:rFonts w:eastAsia="Times New Roman"/>
          <w:i/>
          <w:sz w:val="24"/>
          <w:lang w:val="es-ES"/>
        </w:rPr>
        <w:t>Ein jahrhundert kunstarchäologischer entdeckungen</w:t>
      </w:r>
      <w:r>
        <w:rPr>
          <w:rFonts w:eastAsia="Times New Roman"/>
          <w:sz w:val="24"/>
          <w:lang w:val="es-ES"/>
        </w:rPr>
        <w:t xml:space="preserve"> (Un siglo de descubrimientos arqueológicos) de 1929 (se volvió a traducir y publicar en 1954), entre otros trabajos, presentan de manera simple la historia de la arqueología moderna. Aunque estas obras representan solo una pequeña parte de las investigaciones de la historia de la arqueología mundial, fueron muy útiles para ampliar el panorama y</w:t>
      </w:r>
      <w:r>
        <w:rPr>
          <w:lang w:val="es-ES"/>
        </w:rPr>
        <w:t xml:space="preserve"> </w:t>
      </w:r>
      <w:r>
        <w:rPr>
          <w:rFonts w:eastAsia="Times New Roman"/>
          <w:sz w:val="24"/>
          <w:lang w:val="es-ES"/>
        </w:rPr>
        <w:t xml:space="preserve">aprender de la experiencia pasada y sus enseñanzas. No obstante, incluso en el caso de </w:t>
      </w:r>
      <w:r>
        <w:rPr>
          <w:rFonts w:eastAsia="Times New Roman"/>
          <w:i/>
          <w:sz w:val="24"/>
          <w:lang w:val="es-ES"/>
        </w:rPr>
        <w:t>A Short History of Archaeology</w:t>
      </w:r>
      <w:r>
        <w:rPr>
          <w:rFonts w:eastAsia="Times New Roman"/>
          <w:sz w:val="24"/>
          <w:lang w:val="es-ES"/>
        </w:rPr>
        <w:t xml:space="preserve"> (Breve historia de la arqueología), que es, de todas, la obra con una perspectiva más internacional, </w:t>
      </w:r>
      <w:r>
        <w:rPr>
          <w:sz w:val="24"/>
          <w:lang w:val="es-ES"/>
        </w:rPr>
        <w:t xml:space="preserve">estos textos </w:t>
      </w:r>
      <w:r>
        <w:rPr>
          <w:rFonts w:eastAsia="Times New Roman"/>
          <w:sz w:val="24"/>
          <w:lang w:val="es-ES"/>
        </w:rPr>
        <w:t xml:space="preserve">describen y sintetizan la historia de la arqueología china en tan solo unas pocas palabras. Esta situación se debe sin duda a las limitaciones para acceder a la bibliografía en idioma chino. Pero a fin de cuentas esto afectó e incluso obstaculizó una comprensión correcta del desarrollo de la arqueología en China. </w:t>
      </w:r>
      <w:r>
        <w:rPr>
          <w:rFonts w:eastAsia="Times New Roman"/>
          <w:i/>
          <w:sz w:val="24"/>
          <w:lang w:val="es-ES"/>
        </w:rPr>
        <w:t>Tōa kōkogaku no hattatsu</w:t>
      </w:r>
      <w:r>
        <w:rPr>
          <w:rFonts w:eastAsia="Times New Roman"/>
          <w:sz w:val="24"/>
          <w:lang w:val="es-ES"/>
        </w:rPr>
        <w:t xml:space="preserve"> </w:t>
      </w:r>
      <w:r>
        <w:rPr>
          <w:rFonts w:ascii="FangSong" w:hAnsi="FangSong" w:cs="Arial Unicode MS" w:eastAsia="FangSong"/>
          <w:sz w:val="24"/>
          <w:lang w:val="es-ES"/>
        </w:rPr>
        <w:t>東亜考古学の発達</w:t>
      </w:r>
      <w:r>
        <w:rPr>
          <w:rFonts w:eastAsia="Times New Roman"/>
          <w:sz w:val="24"/>
          <w:lang w:val="es-ES"/>
        </w:rPr>
        <w:t xml:space="preserve"> </w:t>
      </w:r>
      <w:r>
        <w:rPr>
          <w:rFonts w:eastAsia="Times New Roman"/>
          <w:sz w:val="24"/>
          <w:lang w:val="es-ES"/>
        </w:rPr>
        <w:t>(El desarrollo de la arqueología del este asiático) (1948), de Seiichi Mizuno, relata, en cambio, de forma bastante completa, los descubrimientos arqueológicos en suelo chino desde fines del siglo XIX hasta mediados de la década de 1940</w:t>
      </w:r>
      <w:commentRangeStart w:id="108"/>
      <w:r>
        <w:rPr>
          <w:rFonts w:eastAsia="Times New Roman"/>
          <w:sz w:val="24"/>
          <w:lang w:val="es-ES"/>
        </w:rPr>
        <w:t>, sin embargo</w:t>
      </w:r>
      <w:r>
        <w:rPr>
          <w:rFonts w:eastAsia="Times New Roman"/>
          <w:sz w:val="24"/>
          <w:lang w:val="es-ES"/>
        </w:rPr>
      </w:r>
      <w:commentRangeEnd w:id="108"/>
      <w:r>
        <w:commentReference w:id="108"/>
      </w:r>
      <w:r>
        <w:rPr>
          <w:rFonts w:eastAsia="Times New Roman"/>
          <w:sz w:val="24"/>
          <w:lang w:val="es-ES"/>
        </w:rPr>
        <w:t xml:space="preserve">, este libro da poco peso al trabajo de los académicos chinos, por lo que no refleja cabalmente el estado de la cuestión. Shunjō Miyake, en </w:t>
      </w:r>
      <w:r>
        <w:rPr>
          <w:rFonts w:eastAsia="Times New Roman"/>
          <w:i/>
          <w:sz w:val="24"/>
          <w:lang w:val="es-ES"/>
        </w:rPr>
        <w:t>Manshū kōkogaku gaisetu</w:t>
      </w:r>
      <w:r>
        <w:rPr>
          <w:rFonts w:eastAsia="Times New Roman" w:cs="Arial Unicode MS"/>
          <w:sz w:val="24"/>
          <w:lang w:val="es-ES"/>
        </w:rPr>
        <w:t xml:space="preserve"> </w:t>
      </w:r>
      <w:commentRangeStart w:id="109"/>
      <w:r>
        <w:rPr>
          <w:rFonts w:ascii="FangSong" w:hAnsi="FangSong" w:cs="Arial Unicode MS" w:eastAsia="FangSong"/>
          <w:sz w:val="24"/>
          <w:lang w:val="es-ES"/>
        </w:rPr>
        <w:t>滿蒙考古學概説</w:t>
      </w:r>
      <w:r>
        <w:rPr>
          <w:rFonts w:ascii="FangSong" w:hAnsi="FangSong" w:cs="Arial Unicode MS" w:eastAsia="FangSong"/>
          <w:sz w:val="24"/>
          <w:lang w:val="es-ES"/>
        </w:rPr>
      </w:r>
      <w:commentRangeEnd w:id="109"/>
      <w:r>
        <w:commentReference w:id="109"/>
      </w:r>
      <w:r>
        <w:rPr>
          <w:rFonts w:cs="Arial Unicode MS" w:eastAsia="Times New Roman"/>
          <w:sz w:val="24"/>
          <w:lang w:val="es-ES"/>
        </w:rPr>
        <w:t xml:space="preserve"> </w:t>
      </w:r>
      <w:r>
        <w:rPr>
          <w:rFonts w:eastAsia="Times New Roman" w:cs="Arial Unicode MS"/>
          <w:sz w:val="24"/>
          <w:lang w:val="es-ES"/>
        </w:rPr>
        <w:t xml:space="preserve">(Introducción a la arqueología de Manchuria) (1944), presenta los trabajos arqueológicos realizados en el noreste de China de forma bastante sistemática, pero se ciñe con parcialidad solo a ciertos datos y además se limita a enumerar hechos, por lo que también refleja la historia de forma deficiente. En China son realmente escasos los trabajos autóctonos sobre historia de la arqueología. Entre los primeros se cuenta “Zuijin ersanshi nianzhong zhongguo xin fajian zhi xuewen” </w:t>
      </w:r>
      <w:r>
        <w:rPr>
          <w:rFonts w:ascii="FangSong" w:hAnsi="FangSong" w:cs="Arial Unicode MS" w:eastAsia="FangSong"/>
          <w:sz w:val="24"/>
          <w:lang w:val="es-ES"/>
        </w:rPr>
        <w:t>最近二三十年中国新发见之学问</w:t>
      </w:r>
      <w:r>
        <w:rPr>
          <w:rFonts w:cs="Arial Unicode MS" w:eastAsia="Times New Roman"/>
          <w:sz w:val="24"/>
          <w:lang w:val="es-ES"/>
        </w:rPr>
        <w:t xml:space="preserve"> </w:t>
      </w:r>
      <w:r>
        <w:rPr>
          <w:rFonts w:eastAsia="Times New Roman" w:cs="Arial Unicode MS"/>
          <w:sz w:val="24"/>
          <w:lang w:val="es-ES"/>
        </w:rPr>
        <w:t xml:space="preserve">(Nuevo conocimiento en China en las últimas dos o tres décadas) (1925), donde Guowei Wang analiza, uno por uno, las inscripciones en huesos oraculares, la escritura en tablillas de bambú, los rollos con sutras budistas, los archivos del palacio imperial y las fuentes escritas de etnias minoritarias descubiertas en territorio nacional. Poco después Qichao Liang publicaría “Zhongguo kaoguxue zhi guoqu he jianglai” </w:t>
      </w:r>
      <w:r>
        <w:rPr>
          <w:rFonts w:ascii="FangSong" w:hAnsi="FangSong" w:cs="Arial Unicode MS" w:eastAsia="FangSong"/>
          <w:sz w:val="24"/>
          <w:lang w:val="es-ES"/>
        </w:rPr>
        <w:t>中国考古学之过去和将来</w:t>
      </w:r>
      <w:r>
        <w:rPr>
          <w:rFonts w:cs="Arial Unicode MS" w:eastAsia="Times New Roman"/>
          <w:sz w:val="24"/>
          <w:lang w:val="es-ES"/>
        </w:rPr>
        <w:t xml:space="preserve"> </w:t>
      </w:r>
      <w:r>
        <w:rPr>
          <w:rFonts w:eastAsia="Times New Roman" w:cs="Arial Unicode MS"/>
          <w:sz w:val="24"/>
          <w:lang w:val="es-ES"/>
        </w:rPr>
        <w:t>(Pasado y futuro de la arqueología china) (1926) y</w:t>
      </w:r>
      <w:r>
        <w:rPr>
          <w:rFonts w:cs="Arial Unicode MS"/>
          <w:sz w:val="24"/>
          <w:lang w:val="es-ES"/>
        </w:rPr>
        <w:t xml:space="preserve"> Ma Heng escribiría su</w:t>
      </w:r>
      <w:r>
        <w:rPr>
          <w:rFonts w:eastAsia="Times New Roman" w:cs="Arial Unicode MS"/>
          <w:sz w:val="24"/>
          <w:lang w:val="es-ES"/>
        </w:rPr>
        <w:t xml:space="preserve"> “Zhongguo jinshixue gaiyao” </w:t>
      </w:r>
      <w:r>
        <w:rPr>
          <w:rFonts w:ascii="FangSong" w:hAnsi="FangSong" w:cs="Arial Unicode MS" w:eastAsia="FangSong"/>
          <w:sz w:val="24"/>
          <w:lang w:val="es-ES"/>
        </w:rPr>
        <w:t xml:space="preserve">中国金石学概要 </w:t>
      </w:r>
      <w:r>
        <w:rPr>
          <w:rFonts w:eastAsia="Times New Roman" w:cs="Arial Unicode MS"/>
          <w:sz w:val="24"/>
          <w:lang w:val="es-ES"/>
        </w:rPr>
        <w:t xml:space="preserve">(Puntos esenciales de la epigrafía en China), luego publicado en 1977 en </w:t>
      </w:r>
      <w:r>
        <w:rPr>
          <w:rFonts w:eastAsia="Times New Roman"/>
          <w:i/>
          <w:sz w:val="24"/>
          <w:lang w:val="es-ES"/>
        </w:rPr>
        <w:t>Fanjiangzhai jingshi luncong</w:t>
      </w:r>
      <w:r>
        <w:rPr>
          <w:rFonts w:eastAsia="Times New Roman" w:cs="Arial Unicode MS"/>
          <w:sz w:val="24"/>
          <w:lang w:val="es-ES"/>
        </w:rPr>
        <w:t xml:space="preserve"> </w:t>
      </w:r>
      <w:r>
        <w:rPr>
          <w:rFonts w:ascii="FangSong" w:hAnsi="FangSong" w:cs="Arial Unicode MS" w:eastAsia="FangSong"/>
          <w:sz w:val="24"/>
          <w:lang w:val="es-ES"/>
        </w:rPr>
        <w:t>凡将斋金石论丛</w:t>
      </w:r>
      <w:r>
        <w:rPr>
          <w:rFonts w:cs="Arial Unicode MS" w:eastAsia="Times New Roman"/>
          <w:sz w:val="24"/>
          <w:lang w:val="es-ES"/>
        </w:rPr>
        <w:t xml:space="preserve"> </w:t>
      </w:r>
      <w:r>
        <w:rPr>
          <w:rFonts w:eastAsia="Times New Roman" w:cs="Arial Unicode MS"/>
          <w:sz w:val="24"/>
          <w:lang w:val="es-ES"/>
        </w:rPr>
        <w:t>(</w:t>
      </w:r>
      <w:r>
        <w:rPr>
          <w:rFonts w:eastAsia="Times New Roman"/>
          <w:sz w:val="24"/>
          <w:lang w:val="es-ES"/>
        </w:rPr>
        <w:t xml:space="preserve">Antología sobre epigrafía), realizando una síntesis de la epigrafía tradicional china. Las obras que finalmente se ocuparon de la historia de la arqueología de campo moderna china fueron </w:t>
      </w:r>
      <w:r>
        <w:rPr>
          <w:rFonts w:eastAsia="Times New Roman"/>
          <w:i/>
          <w:sz w:val="24"/>
          <w:lang w:val="es-ES"/>
        </w:rPr>
        <w:t xml:space="preserve">Zhongguo kaogu xiaoshi </w:t>
      </w:r>
      <w:r>
        <w:rPr>
          <w:rFonts w:ascii="FangSong" w:hAnsi="FangSong" w:cs="Arial Unicode MS" w:eastAsia="FangSong"/>
          <w:sz w:val="24"/>
          <w:lang w:val="es-ES"/>
        </w:rPr>
        <w:t xml:space="preserve">中国考古小史 </w:t>
      </w:r>
      <w:r>
        <w:rPr>
          <w:rFonts w:eastAsia="Times New Roman" w:cs="Arial Unicode MS"/>
          <w:sz w:val="24"/>
          <w:lang w:val="es-ES"/>
        </w:rPr>
        <w:t xml:space="preserve">(Pequeña historia de la arqueología china), de 1933, y </w:t>
      </w:r>
      <w:r>
        <w:rPr>
          <w:rFonts w:eastAsia="Times New Roman"/>
          <w:i/>
          <w:sz w:val="24"/>
          <w:lang w:val="es-ES"/>
        </w:rPr>
        <w:t>Zhongguo kaogu xueshi</w:t>
      </w:r>
      <w:r>
        <w:rPr>
          <w:rFonts w:eastAsia="Times New Roman" w:cs="Arial Unicode MS"/>
          <w:sz w:val="24"/>
          <w:lang w:val="es-ES"/>
        </w:rPr>
        <w:t xml:space="preserve"> </w:t>
      </w:r>
      <w:r>
        <w:rPr>
          <w:rFonts w:ascii="FangSong" w:hAnsi="FangSong" w:cs="Arial Unicode MS" w:eastAsia="FangSong"/>
          <w:sz w:val="24"/>
          <w:lang w:val="es-ES"/>
        </w:rPr>
        <w:t xml:space="preserve">中国考古学史 </w:t>
      </w:r>
      <w:r>
        <w:rPr>
          <w:rFonts w:eastAsia="Times New Roman" w:cs="Arial Unicode MS"/>
          <w:sz w:val="24"/>
          <w:lang w:val="es-ES"/>
        </w:rPr>
        <w:t>(Historia de la arqueología china), de 1937, ambos escritos por Juxian Wei.</w:t>
      </w:r>
      <w:r>
        <w:rPr>
          <w:rFonts w:cs="DejaVu Sans" w:ascii="Liberation Serif" w:hAnsi="Liberation Serif"/>
          <w:sz w:val="20"/>
          <w:lang w:val="es-ES" w:eastAsia="en-US" w:bidi="en-US"/>
        </w:rPr>
        <w:t xml:space="preserve"> </w:t>
      </w:r>
      <w:r>
        <w:rPr>
          <w:rFonts w:eastAsia="Times New Roman" w:cs="Arial Unicode MS"/>
          <w:sz w:val="24"/>
          <w:lang w:val="es-ES"/>
        </w:rPr>
        <w:t xml:space="preserve">Estas dos obras, aunque se limitan a la enumeración de hechos sin incluir mucho análisis y no son de alto nivel, tal como señaló Li Ji en su prefacio a </w:t>
      </w:r>
      <w:r>
        <w:rPr>
          <w:rFonts w:eastAsia="Times New Roman"/>
          <w:i/>
          <w:sz w:val="24"/>
          <w:lang w:val="es-ES"/>
        </w:rPr>
        <w:t xml:space="preserve">Zhongguo kaogu xiaoshi </w:t>
      </w:r>
      <w:r>
        <w:rPr>
          <w:rFonts w:ascii="FangSong" w:hAnsi="FangSong" w:cs="Arial Unicode MS" w:eastAsia="FangSong"/>
          <w:sz w:val="24"/>
          <w:lang w:val="es-ES"/>
        </w:rPr>
        <w:t xml:space="preserve">中国考古小史 </w:t>
      </w:r>
      <w:r>
        <w:rPr>
          <w:rFonts w:eastAsia="Times New Roman" w:cs="Arial Unicode MS"/>
          <w:sz w:val="24"/>
          <w:lang w:val="es-ES"/>
        </w:rPr>
        <w:t>(Pequeña historia de la arqueología china), “dan a conocer a los lectores hechos importantes de la arqueología china”</w:t>
      </w:r>
      <w:commentRangeStart w:id="110"/>
      <w:r>
        <w:rPr>
          <w:rStyle w:val="FootnoteAnchor"/>
          <w:rFonts w:eastAsia="Times New Roman" w:cs="Arial Unicode MS"/>
          <w:sz w:val="24"/>
          <w:lang w:val="es-ES"/>
        </w:rPr>
        <w:footnoteReference w:id="74"/>
      </w:r>
      <w:r>
        <w:rPr>
          <w:rFonts w:eastAsia="Times New Roman" w:cs="Arial Unicode MS"/>
          <w:sz w:val="24"/>
          <w:lang w:val="es-ES"/>
        </w:rPr>
      </w:r>
      <w:commentRangeEnd w:id="110"/>
      <w:r>
        <w:commentReference w:id="110"/>
      </w:r>
      <w:r>
        <w:rPr>
          <w:rFonts w:eastAsia="Times New Roman"/>
          <w:sz w:val="24"/>
          <w:lang w:val="es-ES"/>
        </w:rPr>
        <w:t xml:space="preserve">, y como precursoras tienen su mérito. Además de las obras mencionadas, en otros trabajos de historiadores y arqueólogos sobre la prehistoria también podemos encontrar, en mayor o menor medida, alusiones a los descubrimientos e investigaciones de la arqueología moderna. Después de la fundación de la Nueva China, contamos por ejemplo con </w:t>
      </w:r>
      <w:r>
        <w:rPr>
          <w:rFonts w:eastAsia="Times New Roman"/>
          <w:i/>
          <w:sz w:val="24"/>
          <w:lang w:val="es-ES"/>
        </w:rPr>
        <w:t xml:space="preserve">Kaoguxue jichu </w:t>
      </w:r>
      <w:r>
        <w:rPr>
          <w:rFonts w:ascii="FangSong" w:hAnsi="FangSong" w:cs="Arial Unicode MS" w:eastAsia="FangSong"/>
          <w:sz w:val="24"/>
          <w:lang w:val="es-ES"/>
        </w:rPr>
        <w:t>考古学基础</w:t>
      </w:r>
      <w:r>
        <w:rPr>
          <w:rFonts w:cs="Arial Unicode MS" w:eastAsia="Times New Roman"/>
          <w:sz w:val="24"/>
          <w:lang w:val="es-ES"/>
        </w:rPr>
        <w:t xml:space="preserve"> </w:t>
      </w:r>
      <w:r>
        <w:rPr>
          <w:rFonts w:eastAsia="Times New Roman" w:cs="Arial Unicode MS"/>
          <w:sz w:val="24"/>
          <w:lang w:val="es-ES"/>
        </w:rPr>
        <w:t xml:space="preserve">(Fundamentos de arqueología) (1958), compilado por el Instituto de Arqueología de la Academia China de Ciencias Sociales, que incluye un capítulo especial de </w:t>
      </w:r>
      <w:r>
        <w:rPr>
          <w:rFonts w:cs="Arial Unicode MS"/>
          <w:sz w:val="24"/>
          <w:lang w:val="es-ES"/>
        </w:rPr>
        <w:t xml:space="preserve">Pingfang </w:t>
      </w:r>
      <w:r>
        <w:rPr>
          <w:rFonts w:eastAsia="Times New Roman" w:cs="Arial Unicode MS"/>
          <w:sz w:val="24"/>
          <w:lang w:val="es-ES"/>
        </w:rPr>
        <w:t xml:space="preserve">Xu sobre la historia del desarrollo de la arqueología en China. Obras tales como </w:t>
      </w:r>
      <w:r>
        <w:rPr>
          <w:rFonts w:eastAsia="Times New Roman"/>
          <w:i/>
          <w:sz w:val="24"/>
          <w:lang w:val="es-ES"/>
        </w:rPr>
        <w:t xml:space="preserve">Xinzhongguo de kaogu shouhuo </w:t>
      </w:r>
      <w:r>
        <w:rPr>
          <w:rFonts w:ascii="FangSong" w:hAnsi="FangSong" w:cs="Arial Unicode MS" w:eastAsia="FangSong"/>
          <w:sz w:val="24"/>
          <w:lang w:val="es-ES"/>
        </w:rPr>
        <w:t xml:space="preserve">新中国的考古收获 </w:t>
      </w:r>
      <w:r>
        <w:rPr>
          <w:rFonts w:eastAsia="Times New Roman" w:cs="Arial Unicode MS"/>
          <w:sz w:val="24"/>
          <w:lang w:val="es-ES"/>
        </w:rPr>
        <w:t xml:space="preserve">(Los logros de la arqueología de la Nueva China) (1961) , </w:t>
      </w:r>
      <w:r>
        <w:rPr>
          <w:rFonts w:eastAsia="Times New Roman"/>
          <w:i/>
          <w:sz w:val="24"/>
          <w:lang w:val="es-ES"/>
        </w:rPr>
        <w:t xml:space="preserve">Wenwu kaogu gongzuo sanshi nian (1949-1979) </w:t>
      </w:r>
      <w:r>
        <w:rPr>
          <w:rFonts w:ascii="FangSong" w:hAnsi="FangSong" w:cs="Arial Unicode MS" w:eastAsia="FangSong"/>
          <w:sz w:val="24"/>
          <w:lang w:val="es-ES"/>
        </w:rPr>
        <w:t>文物考古工作三十年</w:t>
      </w:r>
      <w:r>
        <w:rPr>
          <w:rFonts w:cs="Arial Unicode MS" w:eastAsia="Times New Roman"/>
          <w:sz w:val="24"/>
          <w:lang w:val="es-ES"/>
        </w:rPr>
        <w:t xml:space="preserve"> </w:t>
      </w:r>
      <w:r>
        <w:rPr>
          <w:rFonts w:eastAsia="Times New Roman" w:cs="Arial Unicode MS"/>
          <w:sz w:val="24"/>
          <w:lang w:val="es-ES"/>
        </w:rPr>
        <w:t xml:space="preserve">(1949-1979) (Treinta años de trabajo de arqueología de reliquias históricas (1949-1979)) (1979) , </w:t>
      </w:r>
      <w:r>
        <w:rPr>
          <w:rFonts w:eastAsia="Times New Roman"/>
          <w:i/>
          <w:sz w:val="24"/>
          <w:lang w:val="es-ES"/>
        </w:rPr>
        <w:t>Xinzhongguo de kaogu faxian he yanjiu</w:t>
      </w:r>
      <w:r>
        <w:rPr>
          <w:rFonts w:ascii="FangSong" w:hAnsi="FangSong" w:cs="Arial Unicode MS" w:eastAsia="FangSong"/>
          <w:sz w:val="24"/>
          <w:lang w:val="es-ES"/>
        </w:rPr>
        <w:t>新中国的考古发现和研究</w:t>
      </w:r>
      <w:r>
        <w:rPr>
          <w:rFonts w:eastAsia="Times New Roman" w:cs="Arial Unicode MS"/>
          <w:sz w:val="24"/>
          <w:lang w:val="es-ES"/>
        </w:rPr>
        <w:t>(Los descubrimientos y los estudios de la arqueología de la Nueva China) (1984),</w:t>
      </w:r>
      <w:r>
        <w:rPr>
          <w:rFonts w:eastAsia="Times New Roman"/>
          <w:i/>
          <w:sz w:val="24"/>
          <w:lang w:val="es-ES"/>
        </w:rPr>
        <w:t xml:space="preserve"> </w:t>
      </w:r>
      <w:r>
        <w:rPr>
          <w:rFonts w:eastAsia="Times New Roman" w:cs="Arial Unicode MS"/>
          <w:sz w:val="24"/>
          <w:lang w:val="es-ES"/>
        </w:rPr>
        <w:t xml:space="preserve">y </w:t>
      </w:r>
      <w:r>
        <w:rPr>
          <w:rFonts w:eastAsia="Times New Roman"/>
          <w:i/>
          <w:sz w:val="24"/>
          <w:lang w:val="es-ES"/>
        </w:rPr>
        <w:t xml:space="preserve">Wenwu kaogu gongzuo sanshi nian (1979-1989) </w:t>
      </w:r>
      <w:r>
        <w:rPr>
          <w:rFonts w:ascii="FangSong" w:hAnsi="FangSong" w:cs="Arial Unicode MS" w:eastAsia="FangSong"/>
          <w:sz w:val="24"/>
          <w:lang w:val="es-ES"/>
        </w:rPr>
        <w:t>文物考古工作十年</w:t>
      </w:r>
      <w:r>
        <w:rPr>
          <w:rFonts w:cs="Arial Unicode MS" w:eastAsia="Times New Roman"/>
          <w:sz w:val="24"/>
          <w:lang w:val="es-ES"/>
        </w:rPr>
        <w:t xml:space="preserve"> </w:t>
      </w:r>
      <w:r>
        <w:rPr>
          <w:rFonts w:eastAsia="Times New Roman" w:cs="Arial Unicode MS"/>
          <w:sz w:val="24"/>
          <w:lang w:val="es-ES"/>
        </w:rPr>
        <w:t xml:space="preserve">(1979-1989) (Diez años de trabajo de arqueología de reliquias históricas (1979-1989)) (1991), que tratan diferentes temas específicos o se ocupan de diferentes regiones, comentaron y resumieron el trabajo arqueológico de 1949 en adelante, y la arqueología prehistórica ocupa un lugar relevante en ellas. A partir de 1949, entre las investigaciones más importantes sobre la arqueología moderna en China, encontramos </w:t>
      </w:r>
      <w:r>
        <w:rPr>
          <w:rFonts w:eastAsia="Times New Roman"/>
          <w:i/>
          <w:sz w:val="24"/>
          <w:lang w:val="es-ES"/>
        </w:rPr>
        <w:t xml:space="preserve">Yinxu fajue </w:t>
      </w:r>
      <w:r>
        <w:rPr>
          <w:rFonts w:ascii="FangSong" w:hAnsi="FangSong" w:cs="Arial Unicode MS" w:eastAsia="FangSong"/>
          <w:sz w:val="24"/>
          <w:lang w:val="es-ES"/>
        </w:rPr>
        <w:t>殷墟发掘</w:t>
      </w:r>
      <w:r>
        <w:rPr>
          <w:rFonts w:cs="Arial Unicode MS" w:eastAsia="Times New Roman"/>
          <w:sz w:val="24"/>
          <w:lang w:val="es-ES"/>
        </w:rPr>
        <w:t xml:space="preserve"> </w:t>
      </w:r>
      <w:r>
        <w:rPr>
          <w:rFonts w:eastAsia="Times New Roman" w:cs="Arial Unicode MS"/>
          <w:sz w:val="24"/>
          <w:lang w:val="es-ES"/>
        </w:rPr>
        <w:t xml:space="preserve">(Excavaciones de  las ruinas de Yin) (1950), de Houxuan Hu, “Zhongguo shiqian kaoguxue shumu” </w:t>
      </w:r>
      <w:r>
        <w:rPr>
          <w:rFonts w:ascii="FangSong" w:hAnsi="FangSong" w:cs="Arial Unicode MS" w:eastAsia="FangSong"/>
          <w:sz w:val="24"/>
          <w:lang w:val="es-ES"/>
        </w:rPr>
        <w:t>中国史前考古学书目</w:t>
      </w:r>
      <w:r>
        <w:rPr>
          <w:rFonts w:cs="Arial Unicode MS" w:eastAsia="Times New Roman"/>
          <w:sz w:val="24"/>
          <w:lang w:val="es-ES"/>
        </w:rPr>
        <w:t xml:space="preserve"> </w:t>
      </w:r>
      <w:r>
        <w:rPr>
          <w:rFonts w:eastAsia="Times New Roman" w:cs="Arial Unicode MS"/>
          <w:sz w:val="24"/>
          <w:lang w:val="es-ES"/>
        </w:rPr>
        <w:t xml:space="preserve">(Bibliografía de la arqueología prehistórica de China) (publicado por primera vez en 1951, reimpreso en Japón en 1983), de Zhimin An, “Kaoguxue jianshi” </w:t>
      </w:r>
      <w:r>
        <w:rPr>
          <w:rFonts w:ascii="FangSong" w:hAnsi="FangSong" w:cs="Arial Unicode MS" w:eastAsia="FangSong"/>
          <w:sz w:val="24"/>
          <w:lang w:val="es-ES"/>
        </w:rPr>
        <w:t>考古学简史</w:t>
      </w:r>
      <w:r>
        <w:rPr>
          <w:rFonts w:cs="Arial Unicode MS" w:eastAsia="Times New Roman"/>
          <w:sz w:val="24"/>
          <w:lang w:val="es-ES"/>
        </w:rPr>
        <w:t xml:space="preserve"> </w:t>
      </w:r>
      <w:r>
        <w:rPr>
          <w:rFonts w:eastAsia="Times New Roman" w:cs="Arial Unicode MS"/>
          <w:sz w:val="24"/>
          <w:lang w:val="es-ES"/>
        </w:rPr>
        <w:t xml:space="preserve">(Breve historia de la arqueología), de </w:t>
      </w:r>
      <w:r>
        <w:rPr>
          <w:rFonts w:cs="Arial Unicode MS"/>
          <w:sz w:val="24"/>
          <w:lang w:val="es-ES"/>
        </w:rPr>
        <w:t xml:space="preserve">Pingfang </w:t>
      </w:r>
      <w:r>
        <w:rPr>
          <w:rFonts w:eastAsia="Times New Roman" w:cs="Arial Unicode MS"/>
          <w:sz w:val="24"/>
          <w:lang w:val="es-ES"/>
        </w:rPr>
        <w:t>Xu</w:t>
      </w:r>
      <w:r>
        <w:rPr>
          <w:rStyle w:val="FootnoteAnchor"/>
          <w:rFonts w:eastAsia="Times New Roman" w:cs="Arial Unicode MS"/>
          <w:sz w:val="24"/>
          <w:lang w:val="es-ES"/>
        </w:rPr>
        <w:footnoteReference w:id="75"/>
      </w:r>
      <w:r>
        <w:rPr>
          <w:rFonts w:eastAsia="Times New Roman"/>
          <w:sz w:val="24"/>
          <w:lang w:val="es-ES"/>
        </w:rPr>
        <w:t xml:space="preserve">, </w:t>
      </w:r>
      <w:r>
        <w:rPr>
          <w:rFonts w:eastAsia="Times New Roman"/>
          <w:i/>
          <w:sz w:val="24"/>
          <w:lang w:val="es-ES"/>
        </w:rPr>
        <w:t>Anyang</w:t>
      </w:r>
      <w:r>
        <w:rPr>
          <w:rFonts w:eastAsia="Times New Roman"/>
          <w:sz w:val="24"/>
          <w:lang w:val="es-ES"/>
        </w:rPr>
        <w:t xml:space="preserve"> (publicado en inglés en 1977), de Li Ji</w:t>
      </w:r>
      <w:r>
        <w:rPr>
          <w:rStyle w:val="Footnotereference"/>
          <w:rFonts w:eastAsia="Times New Roman"/>
          <w:sz w:val="24"/>
          <w:lang w:val="es-ES"/>
        </w:rPr>
        <w:t xml:space="preserve"> </w:t>
      </w:r>
      <w:r>
        <w:rPr>
          <w:rStyle w:val="Footnotereference"/>
          <w:rStyle w:val="FootnoteAnchor"/>
          <w:rFonts w:eastAsia="Times New Roman"/>
          <w:sz w:val="24"/>
          <w:lang w:val="es-ES"/>
        </w:rPr>
        <w:footnoteReference w:id="76"/>
      </w:r>
      <w:r>
        <w:rPr>
          <w:rFonts w:eastAsia="Times New Roman"/>
          <w:sz w:val="24"/>
          <w:lang w:val="es-ES"/>
        </w:rPr>
        <w:t xml:space="preserve">, </w:t>
      </w:r>
      <w:r>
        <w:rPr>
          <w:rFonts w:eastAsia="Times New Roman" w:cs="Arial Unicode MS"/>
          <w:sz w:val="24"/>
          <w:lang w:val="es-ES"/>
        </w:rPr>
        <w:t xml:space="preserve">“Wusi yundong yu zhongguo jindai kaoguxue de xingqi” </w:t>
      </w:r>
      <w:r>
        <w:rPr>
          <w:rFonts w:ascii="FangSong" w:hAnsi="FangSong" w:cs="Arial Unicode MS" w:eastAsia="FangSong"/>
          <w:sz w:val="24"/>
          <w:lang w:val="es-ES"/>
        </w:rPr>
        <w:t>五四运动与中国近代考古学的兴起</w:t>
      </w:r>
      <w:r>
        <w:rPr>
          <w:rFonts w:cs="Arial Unicode MS" w:eastAsia="Times New Roman"/>
          <w:sz w:val="24"/>
          <w:lang w:val="es-ES"/>
        </w:rPr>
        <w:t xml:space="preserve"> </w:t>
      </w:r>
      <w:r>
        <w:rPr>
          <w:rFonts w:eastAsia="Times New Roman"/>
          <w:sz w:val="24"/>
          <w:lang w:val="es-ES"/>
        </w:rPr>
        <w:t>(El Movimiento del 4 de Mayo y el ascenso de la arqueología moderna china) (1979), de Xia Nai</w:t>
      </w:r>
      <w:r>
        <w:rPr>
          <w:rStyle w:val="FootnoteAnchor"/>
          <w:rFonts w:eastAsia="Times New Roman"/>
          <w:sz w:val="24"/>
          <w:lang w:val="es-ES"/>
        </w:rPr>
        <w:footnoteReference w:id="77"/>
      </w:r>
      <w:r>
        <w:rPr>
          <w:rFonts w:eastAsia="Times New Roman" w:cs="Arial Unicode MS"/>
          <w:sz w:val="24"/>
          <w:lang w:val="es-ES"/>
        </w:rPr>
        <w:t xml:space="preserve">, “Ershi shiji chunian xifang jindai kaoguxue sixiang zai zhongguo de jieshao he yingxiang” </w:t>
      </w:r>
      <w:r>
        <w:rPr>
          <w:rFonts w:ascii="FangSong" w:hAnsi="FangSong" w:cs="Arial Unicode MS" w:eastAsia="FangSong"/>
          <w:sz w:val="24"/>
          <w:lang w:val="es-ES"/>
        </w:rPr>
        <w:t>二十世纪初年西方近代考古学思想在中国的介绍和影响</w:t>
      </w:r>
      <w:r>
        <w:rPr>
          <w:rFonts w:cs="Arial Unicode MS" w:eastAsia="Times New Roman"/>
          <w:sz w:val="24"/>
          <w:lang w:val="es-ES"/>
        </w:rPr>
        <w:t xml:space="preserve"> </w:t>
      </w:r>
      <w:r>
        <w:rPr>
          <w:rFonts w:eastAsia="Times New Roman" w:cs="Arial Unicode MS"/>
          <w:sz w:val="24"/>
          <w:lang w:val="es-ES"/>
        </w:rPr>
        <w:t>(La introducción y la influencia del pensamiento arqueológico moderno occidental en China a principios del siglo XX) (1983), de Danchu Yu</w:t>
      </w:r>
      <w:r>
        <w:rPr>
          <w:rStyle w:val="FootnoteAnchor"/>
          <w:rFonts w:eastAsia="Times New Roman" w:cs="Arial Unicode MS"/>
          <w:sz w:val="24"/>
          <w:lang w:val="es-ES"/>
        </w:rPr>
        <w:footnoteReference w:id="78"/>
      </w:r>
      <w:r>
        <w:rPr>
          <w:rFonts w:eastAsia="Times New Roman" w:cs="Arial Unicode MS"/>
          <w:sz w:val="24"/>
          <w:lang w:val="es-ES"/>
        </w:rPr>
        <w:t xml:space="preserve">, “Zhoukoudian fajue ji” </w:t>
      </w:r>
      <w:r>
        <w:rPr>
          <w:rFonts w:ascii="FangSong" w:hAnsi="FangSong" w:cs="Arial Unicode MS" w:eastAsia="FangSong"/>
          <w:sz w:val="24"/>
          <w:lang w:val="es-ES"/>
        </w:rPr>
        <w:t>周口店发掘记</w:t>
      </w:r>
      <w:r>
        <w:rPr>
          <w:rFonts w:cs="Arial Unicode MS" w:eastAsia="Times New Roman"/>
          <w:sz w:val="24"/>
          <w:lang w:val="es-ES"/>
        </w:rPr>
        <w:t xml:space="preserve"> </w:t>
      </w:r>
      <w:r>
        <w:rPr>
          <w:rFonts w:eastAsia="Times New Roman" w:cs="Arial Unicode MS"/>
          <w:sz w:val="24"/>
          <w:lang w:val="es-ES"/>
        </w:rPr>
        <w:t xml:space="preserve">(Registro de las excavaciones de Zhoukoudian) (1984), de Lanpo Jia y Weiwen Huang, así como “Zhongguo kaoguxue nianbiao” </w:t>
      </w:r>
      <w:r>
        <w:rPr>
          <w:rFonts w:ascii="FangSong" w:hAnsi="FangSong" w:cs="Arial Unicode MS" w:eastAsia="FangSong"/>
          <w:sz w:val="24"/>
          <w:lang w:val="es-ES"/>
        </w:rPr>
        <w:t>中国考古学年表</w:t>
      </w:r>
      <w:r>
        <w:rPr>
          <w:rFonts w:cs="Arial Unicode MS" w:eastAsia="Times New Roman"/>
          <w:sz w:val="24"/>
          <w:lang w:val="es-ES"/>
        </w:rPr>
        <w:t xml:space="preserve"> </w:t>
      </w:r>
      <w:r>
        <w:rPr>
          <w:rFonts w:eastAsia="Times New Roman" w:cs="Arial Unicode MS"/>
          <w:sz w:val="24"/>
          <w:lang w:val="es-ES"/>
        </w:rPr>
        <w:t xml:space="preserve">(Tabla cronológica de la arqueología china) y “Zhongguo kaoguxue jianshi” </w:t>
      </w:r>
      <w:r>
        <w:rPr>
          <w:rFonts w:ascii="FangSong" w:hAnsi="FangSong" w:cs="Arial Unicode MS" w:eastAsia="FangSong"/>
          <w:sz w:val="24"/>
          <w:lang w:val="es-ES"/>
        </w:rPr>
        <w:t>中国考古学简史</w:t>
      </w:r>
      <w:r>
        <w:rPr>
          <w:rFonts w:cs="Arial Unicode MS" w:eastAsia="Times New Roman"/>
          <w:sz w:val="24"/>
          <w:lang w:val="es-ES"/>
        </w:rPr>
        <w:t xml:space="preserve"> </w:t>
      </w:r>
      <w:r>
        <w:rPr>
          <w:rFonts w:eastAsia="Times New Roman" w:cs="Arial Unicode MS"/>
          <w:sz w:val="24"/>
          <w:lang w:val="es-ES"/>
        </w:rPr>
        <w:t xml:space="preserve">(Breve historia de la arqueología china), publicados por Shimin Wang en </w:t>
      </w:r>
      <w:r>
        <w:rPr>
          <w:rFonts w:eastAsia="Times New Roman"/>
          <w:i/>
          <w:sz w:val="24"/>
          <w:lang w:val="es-ES"/>
        </w:rPr>
        <w:t xml:space="preserve">Zhongguo dabaike quanshu </w:t>
      </w:r>
      <w:r>
        <w:rPr>
          <w:rFonts w:eastAsia="Times New Roman"/>
          <w:sz w:val="24"/>
          <w:lang w:val="es-ES"/>
        </w:rPr>
        <w:t xml:space="preserve">· </w:t>
      </w:r>
      <w:r>
        <w:rPr>
          <w:rFonts w:eastAsia="Times New Roman"/>
          <w:i/>
          <w:sz w:val="24"/>
          <w:lang w:val="es-ES"/>
        </w:rPr>
        <w:t>kaoguxue</w:t>
      </w:r>
      <w:r>
        <w:rPr>
          <w:rFonts w:eastAsia="Times New Roman" w:cs="Arial Unicode MS"/>
          <w:sz w:val="24"/>
          <w:lang w:val="es-ES"/>
        </w:rPr>
        <w:t xml:space="preserve"> </w:t>
      </w:r>
      <w:r>
        <w:rPr>
          <w:rFonts w:ascii="FangSong" w:hAnsi="FangSong" w:cs="Arial Unicode MS" w:eastAsia="FangSong"/>
          <w:sz w:val="24"/>
          <w:lang w:val="es-ES"/>
        </w:rPr>
        <w:t>中国大百科全书</w:t>
      </w:r>
      <w:r>
        <w:rPr>
          <w:rFonts w:eastAsia="FangSong" w:cs="Arial Unicode MS" w:ascii="FangSong" w:hAnsi="FangSong"/>
          <w:sz w:val="24"/>
          <w:lang w:val="es-ES"/>
        </w:rPr>
        <w:t>·</w:t>
      </w:r>
      <w:r>
        <w:rPr>
          <w:rFonts w:ascii="FangSong" w:hAnsi="FangSong" w:cs="Arial Unicode MS" w:eastAsia="FangSong"/>
          <w:sz w:val="24"/>
          <w:lang w:val="es-ES"/>
        </w:rPr>
        <w:t>考古学</w:t>
      </w:r>
      <w:r>
        <w:rPr>
          <w:rFonts w:cs="Arial Unicode MS" w:eastAsia="Times New Roman"/>
          <w:sz w:val="24"/>
          <w:lang w:val="es-ES"/>
        </w:rPr>
        <w:t xml:space="preserve"> </w:t>
      </w:r>
      <w:r>
        <w:rPr>
          <w:rFonts w:eastAsia="Times New Roman" w:cs="Arial Unicode MS"/>
          <w:sz w:val="24"/>
          <w:lang w:val="es-ES"/>
        </w:rPr>
        <w:t>(</w:t>
      </w:r>
      <w:r>
        <w:rPr>
          <w:rFonts w:eastAsia="Times New Roman"/>
          <w:iCs/>
          <w:sz w:val="24"/>
          <w:lang w:val="es-ES"/>
        </w:rPr>
        <w:t>Gran Enciclopedia de China: Arqueología</w:t>
      </w:r>
      <w:r>
        <w:rPr>
          <w:rFonts w:eastAsia="Times New Roman"/>
          <w:sz w:val="24"/>
          <w:lang w:val="es-ES"/>
        </w:rPr>
        <w:t>) (1986).</w:t>
      </w:r>
    </w:p>
    <w:p>
      <w:pPr>
        <w:pStyle w:val="Normal"/>
        <w:spacing w:lineRule="auto" w:line="360"/>
        <w:ind w:firstLine="720"/>
        <w:rPr>
          <w:sz w:val="24"/>
          <w:lang w:val="es-MX"/>
        </w:rPr>
      </w:pPr>
      <w:r>
        <w:rPr>
          <w:rFonts w:eastAsia="Times New Roman"/>
          <w:sz w:val="24"/>
          <w:lang w:val="es-ES"/>
        </w:rPr>
        <w:t xml:space="preserve">La arqueología prehistórica es una parte importante de la arqueología china moderna en general, por lo que su origen y desarrollo no pueden ser estudiados sin trazar un vínculo con ella, en especial al debatir el momento del surgimiento de la arqueología prehistórica. En consecuencia, conocer el contexto del surgimiento de la arqueología prehistórica equivale, en gran medida, a conocer el surgimiento de la arqueología china moderna en general. Bajo esta perspectiva, en este debate se vuelve necesario abordar temas por fuera de los límites de la arqueología prehistórica. Por ejemplo, podemos ver cómo en </w:t>
      </w:r>
      <w:r>
        <w:rPr>
          <w:rFonts w:eastAsia="Times New Roman"/>
          <w:i/>
          <w:sz w:val="24"/>
          <w:lang w:val="es-ES"/>
        </w:rPr>
        <w:t>A Hundred Years of Archaeology</w:t>
      </w:r>
      <w:r>
        <w:rPr>
          <w:rFonts w:eastAsia="Times New Roman"/>
          <w:sz w:val="24"/>
          <w:lang w:val="es-ES"/>
        </w:rPr>
        <w:t xml:space="preserve"> (Cien años de arqueología) de Daniel, aunque su objetivo principal radique en “examinar los últimos cien años de desarrollo de la ciencia de la prehistoria” (1950)</w:t>
      </w:r>
      <w:commentRangeStart w:id="111"/>
      <w:r>
        <w:rPr>
          <w:rStyle w:val="FootnoteAnchor"/>
          <w:rFonts w:eastAsia="Times New Roman"/>
          <w:sz w:val="24"/>
          <w:lang w:val="es-ES"/>
        </w:rPr>
        <w:footnoteReference w:id="79"/>
      </w:r>
      <w:r>
        <w:rPr>
          <w:rFonts w:eastAsia="Times New Roman"/>
          <w:sz w:val="24"/>
          <w:lang w:val="es-ES"/>
        </w:rPr>
      </w:r>
      <w:commentRangeEnd w:id="111"/>
      <w:r>
        <w:commentReference w:id="111"/>
      </w:r>
      <w:r>
        <w:rPr>
          <w:rFonts w:eastAsia="Times New Roman"/>
          <w:sz w:val="24"/>
          <w:lang w:val="es-ES"/>
        </w:rPr>
        <w:t>, continuamente se menciona la arqueología histórica. En conclusión, no se pueden ignorar estas relaciones internas dentro del campo de la arqueología.</w:t>
      </w:r>
    </w:p>
    <w:p>
      <w:pPr>
        <w:pStyle w:val="Normal"/>
        <w:spacing w:lineRule="auto" w:line="360"/>
        <w:ind w:firstLine="720"/>
        <w:rPr>
          <w:sz w:val="24"/>
          <w:lang w:val="es-MX"/>
        </w:rPr>
      </w:pPr>
      <w:r>
        <w:rPr>
          <w:rFonts w:eastAsia="Times New Roman" w:cs="Arial Unicode MS"/>
          <w:sz w:val="24"/>
          <w:lang w:val="es-ES"/>
        </w:rPr>
        <w:t xml:space="preserve">En el campo de las investigaciones especializadas sobre la historia de la arqueología prehistórica de China, aparte de “Zhongguo shiqian kaoguxue shumu” </w:t>
      </w:r>
      <w:r>
        <w:rPr>
          <w:rFonts w:ascii="FangSong" w:hAnsi="FangSong" w:cs="Arial Unicode MS" w:eastAsia="FangSong"/>
          <w:sz w:val="24"/>
          <w:lang w:val="es-ES"/>
        </w:rPr>
        <w:t>中国史前考古学书目</w:t>
      </w:r>
      <w:r>
        <w:rPr>
          <w:rFonts w:cs="Arial Unicode MS" w:eastAsia="Times New Roman"/>
          <w:sz w:val="24"/>
          <w:lang w:val="es-ES"/>
        </w:rPr>
        <w:t xml:space="preserve"> </w:t>
      </w:r>
      <w:r>
        <w:rPr>
          <w:rFonts w:eastAsia="Times New Roman" w:cs="Arial Unicode MS"/>
          <w:sz w:val="24"/>
          <w:lang w:val="es-ES"/>
        </w:rPr>
        <w:t xml:space="preserve">(Bibliografía de la arqueología prehistórica de China), de Zhimin An, y “Zhoukoudian fajue ji” </w:t>
      </w:r>
      <w:r>
        <w:rPr>
          <w:rFonts w:ascii="FangSong" w:hAnsi="FangSong" w:cs="Arial Unicode MS" w:eastAsia="FangSong"/>
          <w:sz w:val="24"/>
          <w:lang w:val="es-ES"/>
        </w:rPr>
        <w:t>周口店发掘记</w:t>
      </w:r>
      <w:r>
        <w:rPr>
          <w:rFonts w:cs="Arial Unicode MS" w:eastAsia="Times New Roman"/>
          <w:sz w:val="24"/>
          <w:lang w:val="es-ES"/>
        </w:rPr>
        <w:t xml:space="preserve"> </w:t>
      </w:r>
      <w:r>
        <w:rPr>
          <w:rFonts w:eastAsia="Times New Roman" w:cs="Arial Unicode MS"/>
          <w:sz w:val="24"/>
          <w:lang w:val="es-ES"/>
        </w:rPr>
        <w:t>(Registro de las excavaciones de Zhoukoudian) (1984), de Lanpo</w:t>
      </w:r>
      <w:r>
        <w:rPr>
          <w:rFonts w:cs="Arial Unicode MS"/>
          <w:sz w:val="24"/>
          <w:lang w:val="es-ES"/>
        </w:rPr>
        <w:t xml:space="preserve"> Jia y </w:t>
      </w:r>
      <w:r>
        <w:rPr>
          <w:rFonts w:eastAsia="Times New Roman" w:cs="Arial Unicode MS"/>
          <w:sz w:val="24"/>
          <w:lang w:val="es-ES"/>
        </w:rPr>
        <w:t xml:space="preserve">Weiwen Huang, ya mencionadas, también se encuentran los cursos dictados por Wenming Yan en el Departamento de Arqueología de la Universidad de Pekín, reunidos como </w:t>
      </w:r>
      <w:r>
        <w:rPr>
          <w:rFonts w:eastAsia="Times New Roman"/>
          <w:i/>
          <w:sz w:val="24"/>
          <w:lang w:val="es-ES"/>
        </w:rPr>
        <w:t>Historia de la arqueología del Neolítico</w:t>
      </w:r>
      <w:r>
        <w:rPr>
          <w:rFonts w:eastAsia="Times New Roman"/>
          <w:sz w:val="24"/>
          <w:lang w:val="es-ES"/>
        </w:rPr>
        <w:t xml:space="preserve"> (sin publicar). Además, diversos artículos conmemorativos o biográficos sobre arqueólogos chinos y extranjeros, de Li Ji, Xia Nai, Wenzhong Pei, Lanpo Jia, Yin Da, Bingqi Su, Zhimin An, Zhongshu Wang, Zhuchen Tong, Xingbang Shi, </w:t>
      </w:r>
      <w:commentRangeStart w:id="112"/>
      <w:r>
        <w:rPr>
          <w:rFonts w:eastAsia="Times New Roman"/>
          <w:sz w:val="24"/>
          <w:lang w:val="es-ES"/>
        </w:rPr>
        <w:t>Kwang-chih Chang</w:t>
      </w:r>
      <w:r>
        <w:rPr>
          <w:rFonts w:eastAsia="Times New Roman"/>
          <w:sz w:val="24"/>
          <w:lang w:val="es-ES"/>
        </w:rPr>
      </w:r>
      <w:commentRangeEnd w:id="112"/>
      <w:r>
        <w:commentReference w:id="112"/>
      </w:r>
      <w:r>
        <w:rPr>
          <w:rFonts w:eastAsia="Times New Roman"/>
          <w:sz w:val="24"/>
          <w:lang w:val="es-ES"/>
        </w:rPr>
        <w:t>, Weichao</w:t>
      </w:r>
      <w:r>
        <w:rPr>
          <w:sz w:val="24"/>
          <w:lang w:val="es-ES"/>
        </w:rPr>
        <w:t xml:space="preserve"> Yu</w:t>
      </w:r>
      <w:commentRangeStart w:id="113"/>
      <w:r>
        <w:rPr>
          <w:sz w:val="24"/>
          <w:lang w:val="es-ES"/>
        </w:rPr>
        <w:t>，</w:t>
      </w:r>
      <w:r>
        <w:rPr>
          <w:sz w:val="24"/>
          <w:lang w:val="es-ES"/>
        </w:rPr>
      </w:r>
      <w:commentRangeEnd w:id="113"/>
      <w:r>
        <w:commentReference w:id="113"/>
      </w:r>
      <w:r>
        <w:rPr>
          <w:rFonts w:eastAsia="Times New Roman"/>
          <w:sz w:val="24"/>
          <w:lang w:val="es-ES"/>
        </w:rPr>
        <w:t xml:space="preserve">Zhongpei Zhang, Wenming Yan, Senshui Zhang, Shimin Wang, </w:t>
      </w:r>
      <w:commentRangeStart w:id="114"/>
      <w:r>
        <w:rPr>
          <w:rFonts w:eastAsia="Times New Roman"/>
          <w:sz w:val="24"/>
          <w:lang w:val="es-ES"/>
        </w:rPr>
        <w:t xml:space="preserve"> </w:t>
      </w:r>
      <w:r>
        <w:rPr>
          <w:rFonts w:eastAsia="Times New Roman"/>
          <w:sz w:val="24"/>
          <w:lang w:val="es-ES"/>
        </w:rPr>
      </w:r>
      <w:commentRangeEnd w:id="114"/>
      <w:r>
        <w:commentReference w:id="114"/>
      </w:r>
      <w:r>
        <w:rPr>
          <w:rFonts w:eastAsia="Times New Roman"/>
          <w:sz w:val="24"/>
          <w:lang w:val="es-ES"/>
        </w:rPr>
        <w:t>Dunyuan Liu, Weiwen Huang, Jinglüe Huang, etc., también reflejan, en distinta medida, la historia de trabajo de sus antecesores chinos y extranjeros, y nos han provisto de material valioso para la redacción del presente libro. Sobre estas bases, me gustaría dar algunos pasos preliminares en la investigación y síntesis del origen y el desarrollo de la arqueología prehistórica en China, con el fin de ayudar a más arqueólogos a comprender su pasado, conocer su presente y abrir los ojos hacia el futuro. Por limitaciones de tiempo y extensión, el presente libro se circunscribe al análisis de la arqueología prehistórica china previa a 1949 y se enfoca en la investigación sobre el problema del origen de la cultura china.</w:t>
      </w:r>
      <w:r>
        <w:rPr>
          <w:rStyle w:val="FootnoteAnchor"/>
          <w:rFonts w:eastAsia="Times New Roman"/>
          <w:sz w:val="24"/>
          <w:lang w:val="es-ES"/>
        </w:rPr>
        <w:footnoteReference w:id="80"/>
      </w:r>
    </w:p>
    <w:p>
      <w:pPr>
        <w:pStyle w:val="Normal"/>
        <w:spacing w:lineRule="auto" w:line="360"/>
        <w:ind w:firstLine="720"/>
        <w:rPr>
          <w:sz w:val="24"/>
          <w:lang w:val="es-MX"/>
        </w:rPr>
      </w:pPr>
      <w:r>
        <w:rPr>
          <w:rFonts w:eastAsia="Times New Roman"/>
          <w:sz w:val="24"/>
          <w:lang w:val="es-ES"/>
        </w:rPr>
        <w:t>Respecto a las diferentes etapas en la historia de la arqueología prehistórica, existen dos problemáticas a analizar: en primer lugar, cuándo comienza la arqueología prehistórica en China y, en segundo lugar, qué relación existe entre los diferentes períodos de la historia de la arqueología prehistórica china y los de la arqueología china moderna en general.</w:t>
      </w:r>
    </w:p>
    <w:p>
      <w:pPr>
        <w:pStyle w:val="Normal"/>
        <w:spacing w:lineRule="auto" w:line="360"/>
        <w:ind w:firstLine="720"/>
        <w:rPr>
          <w:sz w:val="24"/>
          <w:lang w:val="es-ES"/>
        </w:rPr>
      </w:pPr>
      <w:r>
        <w:rPr>
          <w:rFonts w:eastAsia="Times New Roman"/>
          <w:sz w:val="24"/>
          <w:lang w:val="es-ES"/>
        </w:rPr>
        <w:t>En cuanto al primer problema, los investigadores chinos y extranjeros difieren entre sí de forma considerable. Shunjō Miyake y Seiichi Mizuno consideran la investigación arqueológica de Ryūzō Torii en Lüshun de 1895 como el punto de partida de la historia de la arqueología prehistórica china.</w:t>
      </w:r>
      <w:commentRangeStart w:id="115"/>
      <w:r>
        <w:rPr>
          <w:rStyle w:val="FootnoteAnchor"/>
          <w:rFonts w:eastAsia="Times New Roman"/>
          <w:sz w:val="24"/>
          <w:lang w:val="es-ES"/>
        </w:rPr>
        <w:footnoteReference w:id="81"/>
      </w:r>
      <w:r>
        <w:rPr>
          <w:rFonts w:eastAsia="Times New Roman"/>
          <w:sz w:val="24"/>
          <w:lang w:val="es-ES"/>
        </w:rPr>
      </w:r>
      <w:commentRangeEnd w:id="115"/>
      <w:r>
        <w:commentReference w:id="115"/>
      </w:r>
      <w:r>
        <w:rPr>
          <w:rFonts w:eastAsia="Times New Roman"/>
          <w:sz w:val="24"/>
          <w:lang w:val="es-ES"/>
        </w:rPr>
        <w:t xml:space="preserve"> En cambio, Yin Da, en </w:t>
      </w:r>
      <w:r>
        <w:rPr>
          <w:rFonts w:eastAsia="Times New Roman" w:cs="Arial Unicode MS"/>
          <w:sz w:val="24"/>
          <w:lang w:val="es-ES"/>
        </w:rPr>
        <w:t xml:space="preserve"> “Zhongguo xinshiqi shidai” </w:t>
      </w:r>
      <w:r>
        <w:rPr>
          <w:rFonts w:ascii="FangSong" w:hAnsi="FangSong" w:cs="Arial Unicode MS" w:eastAsia="FangSong"/>
          <w:sz w:val="24"/>
          <w:lang w:val="es-ES"/>
        </w:rPr>
        <w:t>中国新石器时代</w:t>
      </w:r>
      <w:r>
        <w:rPr>
          <w:rFonts w:cs="Arial Unicode MS" w:eastAsia="Times New Roman"/>
          <w:sz w:val="24"/>
          <w:lang w:val="es-ES"/>
        </w:rPr>
        <w:t xml:space="preserve"> </w:t>
      </w:r>
      <w:r>
        <w:rPr>
          <w:rFonts w:eastAsia="Times New Roman" w:cs="Arial Unicode MS"/>
          <w:sz w:val="24"/>
          <w:lang w:val="es-ES"/>
        </w:rPr>
        <w:t>(“El Neolítico chino”), escrito en 1939, afirma que la investigación y los descubrimientos del Neolítico en China “ya tienen casi veinte años”</w:t>
      </w:r>
      <w:commentRangeStart w:id="116"/>
      <w:r>
        <w:rPr>
          <w:rStyle w:val="FootnoteAnchor"/>
          <w:rFonts w:eastAsia="Times New Roman" w:cs="Arial Unicode MS"/>
          <w:sz w:val="24"/>
          <w:lang w:val="es-ES"/>
        </w:rPr>
        <w:footnoteReference w:id="82"/>
      </w:r>
      <w:r>
        <w:rPr>
          <w:rFonts w:eastAsia="Times New Roman" w:cs="Arial Unicode MS"/>
          <w:sz w:val="24"/>
          <w:lang w:val="es-ES"/>
        </w:rPr>
      </w:r>
      <w:commentRangeEnd w:id="116"/>
      <w:r>
        <w:commentReference w:id="116"/>
      </w:r>
      <w:r>
        <w:rPr>
          <w:rFonts w:eastAsia="Times New Roman"/>
          <w:sz w:val="24"/>
          <w:lang w:val="es-ES"/>
        </w:rPr>
        <w:t>, y dado que entre 1939 y 1921 hay aproximadamente veinte años, es probable que haya tomado la excavación del sitio de Yangshao, realizada por Andersson, como el punto de partida de la arqueología prehistórica. Aunque en su libro</w:t>
      </w:r>
      <w:r>
        <w:rPr>
          <w:rFonts w:eastAsia="Times New Roman" w:cs="Arial Unicode MS"/>
          <w:sz w:val="24"/>
          <w:lang w:val="es-ES"/>
        </w:rPr>
        <w:t xml:space="preserve"> </w:t>
      </w:r>
      <w:commentRangeStart w:id="117"/>
      <w:r>
        <w:rPr>
          <w:rFonts w:eastAsia="Times New Roman" w:cs="Arial Unicode MS"/>
          <w:sz w:val="24"/>
          <w:lang w:val="es-ES"/>
        </w:rPr>
        <w:t>“Zhongguo yuanshi shehuishi”</w:t>
      </w:r>
      <w:r>
        <w:rPr>
          <w:rFonts w:eastAsia="Times New Roman" w:cs="Arial Unicode MS"/>
          <w:sz w:val="24"/>
          <w:lang w:val="es-ES"/>
        </w:rPr>
      </w:r>
      <w:commentRangeEnd w:id="117"/>
      <w:r>
        <w:commentReference w:id="117"/>
      </w:r>
      <w:r>
        <w:rPr>
          <w:rFonts w:eastAsia="Times New Roman" w:cs="Arial Unicode MS"/>
          <w:sz w:val="24"/>
          <w:lang w:val="es-ES"/>
        </w:rPr>
        <w:t xml:space="preserve"> </w:t>
      </w:r>
      <w:r>
        <w:rPr>
          <w:rFonts w:ascii="FangSong" w:hAnsi="FangSong" w:cs="Arial Unicode MS" w:eastAsia="FangSong"/>
          <w:sz w:val="24"/>
          <w:lang w:val="es-ES"/>
        </w:rPr>
        <w:t xml:space="preserve">中国原始社会史 </w:t>
      </w:r>
      <w:r>
        <w:rPr>
          <w:rFonts w:eastAsia="Times New Roman" w:cs="Arial Unicode MS"/>
          <w:sz w:val="24"/>
          <w:lang w:val="es-ES"/>
        </w:rPr>
        <w:t xml:space="preserve">(Historia de las sociedades primitivas chinas), escrito entre 1939 y 1940, casi no se perciben diferencias en la sección sobre el Neolítico respecto a “Zhongguo xinshiqi shidai” </w:t>
      </w:r>
      <w:r>
        <w:rPr>
          <w:rFonts w:ascii="FangSong" w:hAnsi="FangSong" w:cs="Arial Unicode MS" w:eastAsia="FangSong"/>
          <w:sz w:val="24"/>
          <w:lang w:val="es-ES"/>
        </w:rPr>
        <w:t>中国新石器时代</w:t>
      </w:r>
      <w:r>
        <w:rPr>
          <w:rFonts w:cs="Arial Unicode MS" w:eastAsia="Times New Roman"/>
          <w:sz w:val="24"/>
          <w:lang w:val="es-ES"/>
        </w:rPr>
        <w:t xml:space="preserve"> </w:t>
      </w:r>
      <w:r>
        <w:rPr>
          <w:rFonts w:eastAsia="Times New Roman" w:cs="Arial Unicode MS"/>
          <w:sz w:val="24"/>
          <w:lang w:val="es-ES"/>
        </w:rPr>
        <w:t>(“El Neolítico chino”), Yin Da señala que</w:t>
      </w:r>
      <w:r>
        <w:rPr>
          <w:rFonts w:eastAsia="Times New Roman"/>
          <w:sz w:val="24"/>
          <w:lang w:val="es-ES"/>
        </w:rPr>
        <w:t xml:space="preserve"> “el descubrimiento y la excavación de los sitios arqueológicos del Neolítico chino ya tienen más de veinte años”.</w:t>
      </w:r>
      <w:commentRangeStart w:id="118"/>
      <w:r>
        <w:rPr>
          <w:rStyle w:val="FootnoteAnchor"/>
          <w:rFonts w:eastAsia="Times New Roman"/>
          <w:sz w:val="24"/>
          <w:lang w:val="es-ES"/>
        </w:rPr>
        <w:footnoteReference w:id="83"/>
      </w:r>
      <w:r>
        <w:rPr>
          <w:rFonts w:eastAsia="Times New Roman"/>
          <w:sz w:val="24"/>
          <w:lang w:val="es-ES"/>
        </w:rPr>
      </w:r>
      <w:commentRangeEnd w:id="118"/>
      <w:r>
        <w:commentReference w:id="118"/>
      </w:r>
      <w:r>
        <w:rPr>
          <w:rFonts w:eastAsia="Times New Roman"/>
          <w:sz w:val="24"/>
          <w:lang w:val="es-ES"/>
        </w:rPr>
        <w:t xml:space="preserve"> Es cierto que Yin Da afirma que “el primero en hacer excavaciones e investigaciones arqueológicas en territorio chino habría sido el investigador sueco Andersson”, pero al enumerar los hechos históricos menciona que la investigación de Ryūzō Torii en el noreste antecedió con creces a Andersson, y además hace referencia a un artículo en francés publicado por Torii en 1915. Por lo tanto, es razonable creer que Yin Da en verdad considera que la arqueología prehistórica no habría surgido en China con Andersson, en 1921, sino antes. Si la excavación del sitio de Yangshao de 1921 fuera el punto de partida, entonces Yin Da no diría que han pasado más de veinte años, sino menos.  En su texto </w:t>
      </w:r>
      <w:commentRangeStart w:id="119"/>
      <w:r>
        <w:rPr>
          <w:rFonts w:eastAsia="Times New Roman"/>
          <w:sz w:val="24"/>
          <w:lang w:val="es-ES"/>
        </w:rPr>
        <w:t xml:space="preserve"> </w:t>
      </w:r>
      <w:r>
        <w:rPr>
          <w:rFonts w:eastAsia="Times New Roman"/>
          <w:sz w:val="24"/>
          <w:lang w:val="es-ES"/>
        </w:rPr>
      </w:r>
      <w:commentRangeEnd w:id="119"/>
      <w:r>
        <w:commentReference w:id="119"/>
      </w:r>
      <w:r>
        <w:rPr>
          <w:rFonts w:eastAsia="Times New Roman"/>
          <w:sz w:val="24"/>
          <w:lang w:val="es-ES"/>
        </w:rPr>
        <w:t>“</w:t>
      </w:r>
      <w:r>
        <w:rPr>
          <w:rFonts w:eastAsia="Times New Roman"/>
          <w:i/>
          <w:sz w:val="24"/>
          <w:lang w:val="es-ES"/>
        </w:rPr>
        <w:t>Lun zhongguo xinshiqi shidai de kaogu yanjiu gongzuo”</w:t>
      </w:r>
      <w:r>
        <w:rPr>
          <w:rFonts w:eastAsia="Times New Roman" w:cs="Arial Unicode MS"/>
          <w:sz w:val="24"/>
          <w:lang w:val="es-ES"/>
        </w:rPr>
        <w:t xml:space="preserve"> </w:t>
      </w:r>
      <w:r>
        <w:rPr>
          <w:rFonts w:ascii="FangSong" w:hAnsi="FangSong" w:cs="Arial Unicode MS" w:eastAsia="FangSong"/>
          <w:sz w:val="24"/>
          <w:lang w:val="es-ES"/>
        </w:rPr>
        <w:t>论中国新石器时代的考古研究工作</w:t>
      </w:r>
      <w:r>
        <w:rPr>
          <w:rFonts w:cs="Arial Unicode MS" w:eastAsia="Times New Roman"/>
          <w:sz w:val="24"/>
          <w:lang w:val="es-ES"/>
        </w:rPr>
        <w:t xml:space="preserve"> </w:t>
      </w:r>
      <w:r>
        <w:rPr>
          <w:rFonts w:eastAsia="Times New Roman" w:cs="Arial Unicode MS"/>
          <w:sz w:val="24"/>
          <w:lang w:val="es-ES"/>
        </w:rPr>
        <w:t>(Sobre los trabajos arqueológicos de investigación del Neolítico chino)</w:t>
      </w:r>
      <w:commentRangeStart w:id="120"/>
      <w:r>
        <w:rPr>
          <w:rStyle w:val="FootnoteAnchor"/>
          <w:rFonts w:eastAsia="Times New Roman" w:cs="Arial Unicode MS"/>
          <w:sz w:val="24"/>
          <w:lang w:val="es-ES"/>
        </w:rPr>
        <w:footnoteReference w:id="84"/>
      </w:r>
      <w:r>
        <w:rPr>
          <w:rFonts w:eastAsia="Times New Roman" w:cs="Arial Unicode MS"/>
          <w:sz w:val="24"/>
          <w:lang w:val="es-ES"/>
        </w:rPr>
      </w:r>
      <w:commentRangeEnd w:id="120"/>
      <w:r>
        <w:commentReference w:id="120"/>
      </w:r>
      <w:r>
        <w:rPr>
          <w:rFonts w:eastAsia="Times New Roman"/>
          <w:sz w:val="24"/>
          <w:lang w:val="es-ES"/>
        </w:rPr>
        <w:t>, de 1954, Yin Da indica que los trabajos de investigación sobre el Neolítico en China ya tenían “casi treinta años de historia”. En este caso, evidentemente descarta los descubrimientos y las investigaciones arqueológicas de Andersson en Yangshao y en las provincias de Gansu y Qinghai, como también el trabajo de los investigadores japoneses en el noreste, por lo que estimamos que aquí toma como punto de partida de la investigación del Neolítico la excavación del sitio de Xiyin realizada en 1926 por Li Ji, aunque no lo explicita. Este silencio, muy representativo, es producto del ambiente político de la época.</w:t>
      </w:r>
      <w:commentRangeStart w:id="121"/>
      <w:r>
        <w:rPr>
          <w:rStyle w:val="FootnoteAnchor"/>
          <w:rFonts w:eastAsia="Times New Roman"/>
          <w:sz w:val="24"/>
          <w:lang w:val="es-ES"/>
        </w:rPr>
        <w:footnoteReference w:id="85"/>
      </w:r>
      <w:r>
        <w:rPr>
          <w:rFonts w:eastAsia="Times New Roman"/>
          <w:sz w:val="24"/>
          <w:lang w:val="es-ES"/>
        </w:rPr>
      </w:r>
      <w:commentRangeEnd w:id="121"/>
      <w:r>
        <w:commentReference w:id="121"/>
      </w:r>
      <w:r>
        <w:rPr>
          <w:rFonts w:eastAsia="Times New Roman"/>
          <w:sz w:val="24"/>
          <w:lang w:val="es-ES"/>
        </w:rPr>
        <w:t xml:space="preserve"> Actualmente, existe cierto acuerdo acerca de que la excavación de Yangshao representa el punto de partida de la arqueología prehistórica china. Li Ji</w:t>
      </w:r>
      <w:commentRangeStart w:id="122"/>
      <w:r>
        <w:rPr>
          <w:rStyle w:val="FootnoteAnchor"/>
          <w:rFonts w:eastAsia="Times New Roman"/>
          <w:sz w:val="24"/>
          <w:lang w:val="es-ES"/>
        </w:rPr>
        <w:footnoteReference w:id="86"/>
      </w:r>
      <w:r>
        <w:rPr>
          <w:rFonts w:eastAsia="Times New Roman"/>
          <w:sz w:val="24"/>
          <w:lang w:val="es-ES"/>
        </w:rPr>
      </w:r>
      <w:commentRangeEnd w:id="122"/>
      <w:r>
        <w:commentReference w:id="122"/>
      </w:r>
      <w:r>
        <w:rPr>
          <w:rFonts w:eastAsia="Times New Roman"/>
          <w:sz w:val="24"/>
          <w:lang w:val="es-ES"/>
        </w:rPr>
        <w:t>, Xia Nai y Zhongshu Wang</w:t>
      </w:r>
      <w:commentRangeStart w:id="123"/>
      <w:r>
        <w:rPr>
          <w:rStyle w:val="FootnoteAnchor"/>
          <w:rFonts w:eastAsia="Times New Roman"/>
          <w:sz w:val="24"/>
          <w:lang w:val="es-ES"/>
        </w:rPr>
        <w:footnoteReference w:id="87"/>
      </w:r>
      <w:r>
        <w:rPr>
          <w:rFonts w:eastAsia="Times New Roman"/>
          <w:sz w:val="24"/>
          <w:lang w:val="es-ES"/>
        </w:rPr>
      </w:r>
      <w:commentRangeEnd w:id="123"/>
      <w:r>
        <w:commentReference w:id="123"/>
      </w:r>
      <w:r>
        <w:rPr>
          <w:rFonts w:eastAsia="Times New Roman"/>
          <w:sz w:val="24"/>
          <w:lang w:val="es-ES"/>
        </w:rPr>
        <w:t xml:space="preserve"> son representantes de este punto de vista, que ya está aceptado en el mundo académico. La arqueología de campo de China comienza con la arqueología del Neolítico, por lo que el debate acerca del punto de partida de la arqueología del Neolítico incluye a su vez el debate acerca del punto de partida de la arqueología prehistórica en su totalidad, que incluye el Paleolítico, el Neolítico y el Calcolítico.</w:t>
      </w:r>
    </w:p>
    <w:p>
      <w:pPr>
        <w:pStyle w:val="Normal"/>
        <w:spacing w:lineRule="auto" w:line="360"/>
        <w:ind w:firstLine="720"/>
        <w:rPr/>
      </w:pPr>
      <w:r>
        <w:rPr>
          <w:rFonts w:eastAsia="Times New Roman" w:cs="Arial Unicode MS"/>
          <w:sz w:val="24"/>
          <w:lang w:val="es-ES"/>
        </w:rPr>
        <w:t xml:space="preserve">En cuanto a los diferentes períodos de la historia de la arqueología prehistórica en China, Yin Da aventuró una división de la arqueología del Neolítico en “Xinshiqi shidai yanjiu de huigu he zhanwang” </w:t>
      </w:r>
      <w:r>
        <w:rPr>
          <w:rFonts w:ascii="FangSong" w:hAnsi="FangSong" w:cs="Arial Unicode MS" w:eastAsia="FangSong"/>
          <w:sz w:val="24"/>
          <w:lang w:val="es-ES"/>
        </w:rPr>
        <w:t>新石器时代研究的回顾和展望</w:t>
      </w:r>
      <w:r>
        <w:rPr>
          <w:rFonts w:cs="Arial Unicode MS" w:eastAsia="Times New Roman"/>
          <w:sz w:val="24"/>
          <w:lang w:val="es-ES"/>
        </w:rPr>
        <w:t xml:space="preserve"> </w:t>
      </w:r>
      <w:r>
        <w:rPr>
          <w:rFonts w:eastAsia="Times New Roman" w:cs="Arial Unicode MS"/>
          <w:sz w:val="24"/>
          <w:lang w:val="es-ES"/>
        </w:rPr>
        <w:t>(Perspectivas y retrospectiva de la investigación del Neolítico). Yin Da sostiene que el período de gestación de la arqueología del Neolítico fue entre 1920 y 1927: “Un extranjero comenzó a hacer investigación en algunas regiones, probó excavar en algunos sitios; gran parte de este material se trasladó al extranjero y los trabajos en su mayoría se publicaron en idiomas extranjeros, aunque algunos también llevan adjunta una traducción al chino. Estas reliquias arqueológicas siguen extraviadas en el extranjero. En esa época, bajo el yugo del sistema académico extranjero, algunos chinos también llevaron adelante algunos trabajos simples de excavación”. El segundo período de la arqueología del Neolítico sería de 1928 a 1937, período durante el cual las instituciones académicas chinas llevaron a cabo algunos trabajos de investigación y excavación. El tercer período sería de 1937 a 1949, durante el cual los trabajos arqueológicos del Neolítico entraron en un “estado de parálisis”. De 1949 a 1954 habría sido el período de desarrollo de la arqueología, en el cual se descubrieron más de trescientos sitios arqueológicos del Neolítico, se llevaron a cabo serios trabajos de excavación y se formó una nueva generación de jóvenes talentos, creando así las bases de la investigación por venir. De 1955 a 1963 habría seguido un período de aún más desarrollo: el descubrimiento de una gran cantidad de material arqueológico resolvió una serie de viejos problemas y también puso sobre el tapete problemas nuevos.</w:t>
      </w:r>
      <w:commentRangeStart w:id="124"/>
      <w:r>
        <w:rPr>
          <w:rStyle w:val="FootnoteAnchor"/>
          <w:rFonts w:eastAsia="Times New Roman" w:cs="Arial Unicode MS"/>
          <w:sz w:val="24"/>
          <w:lang w:val="es-ES"/>
        </w:rPr>
        <w:footnoteReference w:id="88"/>
      </w:r>
      <w:commentRangeEnd w:id="124"/>
      <w:r>
        <w:commentReference w:id="124"/>
      </w:r>
      <w:r>
        <w:rPr>
          <w:rFonts w:eastAsia="Times New Roman" w:cs="Arial Unicode MS"/>
          <w:sz w:val="24"/>
          <w:lang w:val="es-ES"/>
        </w:rPr>
      </w:r>
    </w:p>
    <w:p>
      <w:pPr>
        <w:pStyle w:val="Normal"/>
        <w:spacing w:lineRule="auto" w:line="360"/>
        <w:ind w:firstLine="720"/>
        <w:rPr/>
      </w:pPr>
      <w:r>
        <w:rPr>
          <w:rFonts w:eastAsia="Times New Roman"/>
          <w:sz w:val="24"/>
          <w:lang w:val="es-ES"/>
        </w:rPr>
        <w:t xml:space="preserve">Por su parte, Senshui Zhang, en su libro </w:t>
      </w:r>
      <w:r>
        <w:rPr>
          <w:rFonts w:eastAsia="Times New Roman"/>
          <w:i/>
          <w:sz w:val="24"/>
          <w:lang w:val="es-ES"/>
        </w:rPr>
        <w:t>Zhongguo jiushiqi shidai wenhua</w:t>
      </w:r>
      <w:r>
        <w:rPr>
          <w:rFonts w:eastAsia="Times New Roman" w:cs="Arial Unicode MS"/>
          <w:sz w:val="24"/>
          <w:lang w:val="es-ES"/>
        </w:rPr>
        <w:t xml:space="preserve"> </w:t>
      </w:r>
      <w:r>
        <w:rPr>
          <w:rFonts w:ascii="FangSong" w:hAnsi="FangSong" w:cs="SimSun" w:eastAsia="FangSong"/>
          <w:sz w:val="24"/>
          <w:lang w:val="es-ES"/>
        </w:rPr>
        <w:t>中国旧</w:t>
      </w:r>
      <w:r>
        <w:rPr>
          <w:rFonts w:ascii="FangSong" w:hAnsi="FangSong" w:cs="Arial Unicode MS" w:eastAsia="FangSong"/>
          <w:sz w:val="24"/>
          <w:lang w:val="es-ES"/>
        </w:rPr>
        <w:t>石器</w:t>
      </w:r>
      <w:r>
        <w:rPr>
          <w:rFonts w:ascii="FangSong" w:hAnsi="FangSong" w:cs="SimSun" w:eastAsia="FangSong"/>
          <w:sz w:val="24"/>
          <w:lang w:val="es-ES"/>
        </w:rPr>
        <w:t>时代文化</w:t>
      </w:r>
      <w:r>
        <w:rPr>
          <w:rFonts w:eastAsia="Times New Roman"/>
          <w:sz w:val="24"/>
          <w:lang w:val="es-ES"/>
        </w:rPr>
        <w:t xml:space="preserve"> </w:t>
      </w:r>
      <w:r>
        <w:rPr>
          <w:rFonts w:eastAsia="Times New Roman"/>
          <w:sz w:val="24"/>
          <w:lang w:val="es-ES"/>
        </w:rPr>
        <w:t xml:space="preserve">(La cultura del Paleolítico en China), dividió en períodos la historia de la arqueología del Paleolítico. Denominó al período entre 1920 y 1929 “período pionero”, al que se extiende de 1929 a 1949, “período de investigación centrada en las herramientas de piedra de los </w:t>
      </w:r>
      <w:commentRangeStart w:id="125"/>
      <w:r>
        <w:rPr>
          <w:rFonts w:eastAsia="Times New Roman"/>
          <w:sz w:val="24"/>
          <w:lang w:val="es-ES"/>
        </w:rPr>
        <w:t>primates</w:t>
      </w:r>
      <w:r>
        <w:rPr>
          <w:rFonts w:eastAsia="Times New Roman"/>
          <w:sz w:val="24"/>
          <w:lang w:val="es-ES"/>
        </w:rPr>
      </w:r>
      <w:commentRangeEnd w:id="125"/>
      <w:r>
        <w:commentReference w:id="125"/>
      </w:r>
      <w:r>
        <w:rPr>
          <w:rFonts w:eastAsia="Times New Roman"/>
          <w:sz w:val="24"/>
          <w:lang w:val="es-ES"/>
        </w:rPr>
        <w:t xml:space="preserve"> en China”, y al comprendido entre 1949 y la actualidad, “período de gran desarrollo de la arqueología del Paleolítico.</w:t>
      </w:r>
      <w:commentRangeStart w:id="126"/>
      <w:r>
        <w:rPr>
          <w:rStyle w:val="FootnoteAnchor"/>
          <w:rFonts w:eastAsia="Times New Roman"/>
          <w:sz w:val="24"/>
          <w:lang w:val="es-ES"/>
        </w:rPr>
        <w:footnoteReference w:id="89"/>
      </w:r>
      <w:commentRangeEnd w:id="126"/>
      <w:r>
        <w:commentReference w:id="126"/>
      </w:r>
      <w:r>
        <w:rPr>
          <w:rFonts w:eastAsia="Times New Roman"/>
          <w:sz w:val="24"/>
          <w:lang w:val="es-MX"/>
        </w:rPr>
      </w:r>
    </w:p>
    <w:p>
      <w:pPr>
        <w:pStyle w:val="Normal"/>
        <w:spacing w:lineRule="auto" w:line="360"/>
        <w:ind w:firstLine="720"/>
        <w:rPr/>
      </w:pPr>
      <w:r>
        <w:rPr>
          <w:rFonts w:eastAsia="Times New Roman"/>
          <w:sz w:val="24"/>
          <w:lang w:val="es-ES"/>
        </w:rPr>
        <w:t xml:space="preserve">Pingfang Xu, en </w:t>
      </w:r>
      <w:r>
        <w:rPr>
          <w:rFonts w:eastAsia="Times New Roman" w:cs="Arial Unicode MS"/>
          <w:sz w:val="24"/>
          <w:lang w:val="es-ES"/>
        </w:rPr>
        <w:t xml:space="preserve">“Kaoguxue jianshi” </w:t>
      </w:r>
      <w:r>
        <w:rPr>
          <w:rFonts w:ascii="FangSong" w:hAnsi="FangSong" w:cs="Arial Unicode MS" w:eastAsia="FangSong"/>
          <w:sz w:val="24"/>
          <w:lang w:val="es-ES"/>
        </w:rPr>
        <w:t>考古学简史</w:t>
      </w:r>
      <w:r>
        <w:rPr>
          <w:rFonts w:eastAsia="Times New Roman"/>
          <w:sz w:val="24"/>
          <w:lang w:val="es-ES"/>
        </w:rPr>
        <w:t xml:space="preserve"> </w:t>
      </w:r>
      <w:r>
        <w:rPr>
          <w:rFonts w:eastAsia="Times New Roman"/>
          <w:sz w:val="24"/>
          <w:lang w:val="es-ES"/>
        </w:rPr>
        <w:t>(Breve historia de la arqueología), aplica a la historia de la arqueología prehistórica la división en dos períodos de la historia de la arqueología china moderna, uno anterior a 1911 y otro posterior, este último dividido a su vez en tres etapas, de 1911 a 1927, de 1927 a 1937 y de 1937 a 1949, los tres estadios de desarrollo de la arqueología moderna.</w:t>
      </w:r>
      <w:r>
        <w:rPr>
          <w:rStyle w:val="FootnoteAnchor"/>
          <w:rFonts w:eastAsia="Times New Roman"/>
          <w:sz w:val="24"/>
          <w:lang w:val="es-ES"/>
        </w:rPr>
        <w:footnoteReference w:id="90"/>
      </w:r>
      <w:r>
        <w:rPr>
          <w:rFonts w:eastAsia="Times New Roman"/>
          <w:sz w:val="24"/>
          <w:lang w:val="es-ES"/>
        </w:rPr>
        <w:t xml:space="preserve"> Shimin Wang, en </w:t>
      </w:r>
      <w:r>
        <w:rPr>
          <w:rFonts w:eastAsia="Times New Roman"/>
          <w:i/>
          <w:sz w:val="24"/>
          <w:lang w:val="es-ES"/>
        </w:rPr>
        <w:t>Zhongguo kaoguxue jianshi</w:t>
      </w:r>
      <w:r>
        <w:rPr>
          <w:rFonts w:eastAsia="Times New Roman" w:cs="Arial Unicode MS"/>
          <w:sz w:val="24"/>
          <w:lang w:val="es-ES"/>
        </w:rPr>
        <w:t xml:space="preserve"> </w:t>
      </w:r>
      <w:r>
        <w:rPr>
          <w:rFonts w:ascii="FangSong" w:hAnsi="FangSong" w:cs="Arial Unicode MS" w:eastAsia="FangSong"/>
          <w:sz w:val="24"/>
          <w:lang w:val="es-ES"/>
        </w:rPr>
        <w:t>中国考古学简史</w:t>
      </w:r>
      <w:r>
        <w:rPr>
          <w:rFonts w:cs="Arial Unicode MS" w:eastAsia="Times New Roman"/>
          <w:sz w:val="24"/>
          <w:lang w:val="es-ES"/>
        </w:rPr>
        <w:t xml:space="preserve"> </w:t>
      </w:r>
      <w:r>
        <w:rPr>
          <w:rFonts w:eastAsia="Times New Roman" w:cs="Arial Unicode MS"/>
          <w:sz w:val="24"/>
          <w:lang w:val="es-ES"/>
        </w:rPr>
        <w:t xml:space="preserve">(Breve historia de la arqueología china), llama “período de recepción de la arqueología moderna” a la etapa que empieza con los descubrimientos de las inscripciones en huesos oraculares hacia fines del siglo XIX y que termina con la fundación del Instituto de Historia y Filología de la Academia Sínica en 1928, “período de nacimiento y desarrollo preliminar de la arqueología china” a la etapa entre 1928 y 1949, y “período de desarrollo ulterior de la arqueología china”, </w:t>
      </w:r>
      <w:commentRangeStart w:id="127"/>
      <w:r>
        <w:rPr>
          <w:rFonts w:eastAsia="Times New Roman" w:cs="Arial Unicode MS"/>
          <w:sz w:val="24"/>
          <w:lang w:val="es-ES"/>
        </w:rPr>
        <w:t>de 1949 hasta la actualidad</w:t>
      </w:r>
      <w:r>
        <w:rPr>
          <w:rFonts w:eastAsia="Times New Roman" w:cs="Arial Unicode MS"/>
          <w:sz w:val="24"/>
          <w:lang w:val="es-ES"/>
        </w:rPr>
      </w:r>
      <w:commentRangeEnd w:id="127"/>
      <w:r>
        <w:commentReference w:id="127"/>
      </w:r>
      <w:r>
        <w:rPr>
          <w:rFonts w:eastAsia="Times New Roman" w:cs="Arial Unicode MS"/>
          <w:sz w:val="24"/>
          <w:lang w:val="es-ES"/>
        </w:rPr>
        <w:t>. A pesar de que no se trata de una división de la historia de la arqueología prehistórica, incluye también a la arqueología prehistórica, por lo que es relevante para nuestra investigación.</w:t>
      </w:r>
    </w:p>
    <w:p>
      <w:pPr>
        <w:pStyle w:val="Normal"/>
        <w:spacing w:lineRule="auto" w:line="360"/>
        <w:ind w:firstLine="720"/>
        <w:rPr>
          <w:sz w:val="24"/>
          <w:lang w:val="es-ES"/>
        </w:rPr>
      </w:pPr>
      <w:r>
        <w:rPr>
          <w:rFonts w:eastAsia="Times New Roman"/>
          <w:sz w:val="24"/>
          <w:lang w:val="es-ES"/>
        </w:rPr>
        <w:t>El surgimiento y desarrollo de la arqueología prehistórica en China se relaciona estrechamente con el contexto de la sociedad china moderna, y más específicamente con el surgimiento y desarrollo de la arqueología moderna. En consecuencia, es necesario que tengamos en cuenta estas conexiones al estudiar la historia de la arqueología prehistórica china. Igualmente, el desarrollo de esta historia también contiene, en sí misma, sus leyes y su especificidad inherente. La búsqueda de vínculos entre estas leyes y esta especificidad y el contexto de la sociedad china moderna y de la arqueología moderna es precisamente lo que ha guiado nuestra investigación de la historia de la arqueología prehistórica de China y su periodización.</w:t>
      </w:r>
    </w:p>
    <w:p>
      <w:pPr>
        <w:pStyle w:val="Normal"/>
        <w:spacing w:lineRule="auto" w:line="360"/>
        <w:ind w:firstLine="720"/>
        <w:rPr>
          <w:sz w:val="24"/>
          <w:lang w:val="es-MX"/>
        </w:rPr>
      </w:pPr>
      <w:r>
        <w:rPr>
          <w:rFonts w:eastAsia="Times New Roman"/>
          <w:sz w:val="24"/>
          <w:lang w:val="es-ES"/>
        </w:rPr>
        <w:t>Nuestra división de la historia de la arqueología prehistórica de China se basa en los siguientes principios: en primer lugar, se consideran dentro del alcance del presente análisis todas las investigaciones y excavaciones arqueológicas llevadas a cabo en suelo chino, no importa cuándo y quién las haya realizado; en segundo lugar, se considera que los descubrimientos de restos y reliquias son siempre el resultado de una investigación con un fin académico determinado y nunca azarosas; y, en tercer lugar, los descubrimientos e investigaciones de la arqueología prehistórica de China, especialmente aquellos vinculados con el origen de la cultura china, son la piedra de toque de nuestra periodización, aunque también se hace referencia a las investigaciones y los descubrimientos de la arqueología histórica. En base a estos parámetros y teniendo como referentes a los investigadores ya mencionados a lo largo de esta introducción, aventuramos una división de la arqueología prehistórica en los períodos que se enumeran a continuación.</w:t>
      </w:r>
    </w:p>
    <w:p>
      <w:pPr>
        <w:pStyle w:val="Normal"/>
        <w:spacing w:lineRule="auto" w:line="360"/>
        <w:ind w:firstLine="720"/>
        <w:rPr>
          <w:sz w:val="24"/>
          <w:lang w:val="es-MX"/>
        </w:rPr>
      </w:pPr>
      <w:r>
        <w:rPr>
          <w:rFonts w:eastAsia="Times New Roman"/>
          <w:sz w:val="24"/>
          <w:lang w:val="es-ES"/>
        </w:rPr>
        <w:t>Primer período: período de gestación (1895-1921). Este período comienza con la primera investigación de campo llevada a cabo por Ryūzō Torii en 1885 en la región de LüShun y con el descubrimiento de utensilios de piedra pulidos</w:t>
      </w:r>
      <w:r>
        <w:rPr>
          <w:rStyle w:val="FootnoteAnchor"/>
          <w:rFonts w:eastAsia="Times New Roman"/>
          <w:sz w:val="24"/>
          <w:lang w:val="es-ES"/>
        </w:rPr>
        <w:footnoteReference w:id="91"/>
      </w:r>
      <w:r>
        <w:rPr>
          <w:rFonts w:eastAsia="Times New Roman"/>
          <w:sz w:val="24"/>
          <w:lang w:val="es-ES"/>
        </w:rPr>
        <w:t>, y termina en 1921 con las excavaciones de Andersson en Shaguotun y Yangshao. Durante este período, investigadores japoneses y occidentales llegaron a China a realizar investigaciones de campo y excavaciones, amparados por los poderes imperialistas. Los conocimientos básicos de la arqueología moderna comenzaron a introducirse en China. La Revolución de 1911 derrocó a la dinastía Qing, los exámenes imperiales perdieron validez y muchos jóvenes partieron a estudiar en el extranjero. De esta manera surgieron una tras otra las ciencias modernas en China, como la biología o la geología, y asimismo se fundaron las bases para el desarrollo de lo que sería el proyecto de la arqueología prehistórica de China.</w:t>
      </w:r>
    </w:p>
    <w:p>
      <w:pPr>
        <w:pStyle w:val="Normal"/>
        <w:spacing w:lineRule="auto" w:line="360"/>
        <w:ind w:firstLine="720"/>
        <w:rPr>
          <w:sz w:val="24"/>
          <w:lang w:val="es-MX"/>
        </w:rPr>
      </w:pPr>
      <w:r>
        <w:rPr>
          <w:rFonts w:eastAsia="Times New Roman"/>
          <w:sz w:val="24"/>
          <w:lang w:val="es-ES"/>
        </w:rPr>
        <w:t>Segundo período: período de nacimiento (1921-1931). Este período comienza con las excavaciones de Shaguotun y Yangshao, y termina con el descubrimiento de Hougang</w:t>
      </w:r>
      <w:commentRangeStart w:id="128"/>
      <w:r>
        <w:rPr>
          <w:rStyle w:val="FootnoteAnchor"/>
          <w:rFonts w:eastAsia="Times New Roman"/>
          <w:sz w:val="24"/>
          <w:lang w:val="es-ES"/>
        </w:rPr>
        <w:footnoteReference w:id="92"/>
      </w:r>
      <w:r>
        <w:rPr>
          <w:rFonts w:eastAsia="Times New Roman"/>
          <w:sz w:val="24"/>
          <w:lang w:val="es-ES"/>
        </w:rPr>
      </w:r>
      <w:commentRangeEnd w:id="128"/>
      <w:r>
        <w:commentReference w:id="128"/>
      </w:r>
      <w:r>
        <w:rPr>
          <w:rFonts w:eastAsia="Times New Roman"/>
          <w:sz w:val="24"/>
          <w:lang w:val="es-ES"/>
        </w:rPr>
        <w:t>. El Movimiento del 4 de Mayo impulsó el nacimiento de la arqueología en China: primero el gobierno chino contrató extranjeros para que realizaran trabajos, luego investigadores chinos llevaron a cabo proyectos con subsidios del extranjero, y finalmente China fundó instituciones de investigación especializadas; se descubrieron la cultura Yangshao, los restos de la cultura de los homínidos de China de Zhoukoudian y la cultura de Longshan. El descubrimiento de la cultura de Yangshao echó por tierra la teoría de que China no habría tenido una Edad de Piedra. Sin embargo, la cultura de Yangshao fue ampliamente conocida en el ámbito académico chino y del extranjero como una cultura prehistórica que se originó y se difundió desde el oeste asiático, dando lugar a la famosa teoría del origen occidental de la cultura de Yangshao. El descubrimiento de Hougang fue un hito para la maduración de la arqueología prehistórica de China.</w:t>
      </w:r>
    </w:p>
    <w:p>
      <w:pPr>
        <w:pStyle w:val="Normal"/>
        <w:spacing w:lineRule="auto" w:line="360"/>
        <w:ind w:firstLine="720"/>
        <w:rPr>
          <w:sz w:val="24"/>
          <w:lang w:val="es-MX"/>
        </w:rPr>
      </w:pPr>
      <w:r>
        <w:rPr>
          <w:rFonts w:eastAsia="Times New Roman"/>
          <w:sz w:val="24"/>
          <w:lang w:val="es-ES"/>
        </w:rPr>
        <w:t xml:space="preserve">Tercer período: período de desarrollo (1931-1937). Este período empieza con el descubrimiento de Hougang y termina con la invasión y la guerra iniciada por los japoneses en 1937. Este período incluye el descubrimiento continuo de restos y reliquias prehistóricas, la continuación de los trabajos de excavación del sitio arqueológico de Zhoukoudian, y los descubrimientos por parte del Instituto de Historia y Filología de la Academia Sínica de múltiples sitios prehistóricos en las provincias de Shandong, Anhui y Henan, entre otras, pertenecientes a las culturas de Yangshao y Longshan. El descubrimiento de culturas prehistóricas como la de Liangzhu y otras amplió el panorama de la investigación. A partir del descubrimiento de la cultura de Longshan se conformó la teoría de la </w:t>
      </w:r>
      <w:r>
        <w:rPr>
          <w:sz w:val="24"/>
          <w:lang w:val="es-MX"/>
        </w:rPr>
        <w:t xml:space="preserve">diferenciación </w:t>
      </w:r>
      <w:r>
        <w:rPr>
          <w:rFonts w:eastAsia="Times New Roman"/>
          <w:sz w:val="24"/>
          <w:lang w:val="es-ES"/>
        </w:rPr>
        <w:t>de la cultura de Longshan y la cultura de Yangshao. La arqueología prehistórica china empezó a captar el interés internacional.</w:t>
      </w:r>
    </w:p>
    <w:p>
      <w:pPr>
        <w:pStyle w:val="Normal"/>
        <w:spacing w:lineRule="auto" w:line="360"/>
        <w:ind w:firstLine="720"/>
        <w:rPr>
          <w:sz w:val="24"/>
          <w:lang w:val="es-MX"/>
        </w:rPr>
      </w:pPr>
      <w:r>
        <w:rPr>
          <w:rFonts w:eastAsia="Times New Roman"/>
          <w:sz w:val="24"/>
          <w:lang w:val="es-ES"/>
        </w:rPr>
        <w:t>Cuarto período: período de desarrollo ulterior (1937-1949). Los trabajos arqueológicos en el norte de China y las planicies centrales prácticamente se detuvieron y la labor de los arqueólogos chinos se trasladó a tareas menores de excavación e investigación en zonas del suroeste y el noroeste. Continuaron publicándose informes del extranjero sobre investigaciones prehistóricas de China, tanto investigadores chinos como extranjeros realizaron avances en lo referente a la cuestión del origen de la cultura china, especialmente en el campo de la cronología, y también hubo nuevos progresos en lo que concierne a la metodología.</w:t>
      </w:r>
    </w:p>
    <w:p>
      <w:pPr>
        <w:pStyle w:val="Normal"/>
        <w:spacing w:lineRule="auto" w:line="360"/>
        <w:ind w:firstLine="720"/>
        <w:rPr>
          <w:sz w:val="24"/>
          <w:lang w:val="es-MX"/>
        </w:rPr>
      </w:pPr>
      <w:r>
        <w:rPr>
          <w:rFonts w:eastAsia="Times New Roman"/>
          <w:sz w:val="24"/>
          <w:lang w:val="es-ES"/>
        </w:rPr>
        <w:t>Quinto período: período de gran desarrollo (</w:t>
      </w:r>
      <w:commentRangeStart w:id="129"/>
      <w:r>
        <w:rPr>
          <w:rFonts w:eastAsia="Times New Roman"/>
          <w:sz w:val="24"/>
          <w:lang w:val="es-ES"/>
        </w:rPr>
        <w:t>1949-actualidad</w:t>
      </w:r>
      <w:r>
        <w:rPr>
          <w:rFonts w:eastAsia="Times New Roman"/>
          <w:sz w:val="24"/>
          <w:lang w:val="es-ES"/>
        </w:rPr>
      </w:r>
      <w:commentRangeEnd w:id="129"/>
      <w:r>
        <w:commentReference w:id="129"/>
      </w:r>
      <w:r>
        <w:rPr>
          <w:rFonts w:eastAsia="Times New Roman"/>
          <w:sz w:val="24"/>
          <w:lang w:val="es-ES"/>
        </w:rPr>
        <w:t xml:space="preserve">). Durante este período, el marxismo fue la guía de la arqueología prehistórica de China. Se </w:t>
      </w:r>
      <w:r>
        <w:rPr>
          <w:sz w:val="24"/>
          <w:lang w:val="es-ES"/>
        </w:rPr>
        <w:t>descubrió g</w:t>
      </w:r>
      <w:r>
        <w:rPr>
          <w:rFonts w:eastAsia="Times New Roman"/>
          <w:sz w:val="24"/>
          <w:lang w:val="es-ES"/>
        </w:rPr>
        <w:t xml:space="preserve">ran cantidad de </w:t>
      </w:r>
      <w:r>
        <w:rPr>
          <w:sz w:val="24"/>
          <w:lang w:val="es-ES"/>
        </w:rPr>
        <w:t xml:space="preserve">vestigios culturales </w:t>
      </w:r>
      <w:r>
        <w:rPr>
          <w:rFonts w:eastAsia="Times New Roman"/>
          <w:sz w:val="24"/>
          <w:lang w:val="es-ES"/>
        </w:rPr>
        <w:t xml:space="preserve">y sitios arqueológicos, se llenaron lagunas geográficas y temporales, y se establecieron marcos cronológicos y </w:t>
      </w:r>
      <w:r>
        <w:rPr>
          <w:sz w:val="24"/>
          <w:lang w:val="es-ES"/>
        </w:rPr>
        <w:t>genealogías</w:t>
      </w:r>
      <w:r>
        <w:rPr>
          <w:sz w:val="24"/>
          <w:lang w:val="es-MX"/>
        </w:rPr>
        <w:t xml:space="preserve"> arqueológicas </w:t>
      </w:r>
      <w:r>
        <w:rPr>
          <w:rFonts w:eastAsia="Times New Roman"/>
          <w:sz w:val="24"/>
          <w:lang w:val="es-ES"/>
        </w:rPr>
        <w:t>bastante completas en áreas extensas como la cuenca del Río Amarillo, la del Yangtsé y en la zona de la Gran Muralla. Se aplicó la datación por radiocarbono y otros métodos físicos en el campo de la arqueología, donde tuvieron una función clave. Se produjo el pasaje de un marco teórico que sostenía el origen único de la cultura prehistórica china a la hipótesis multifocal, se</w:t>
      </w:r>
      <w:r>
        <w:rPr>
          <w:sz w:val="24"/>
          <w:lang w:val="es-ES"/>
        </w:rPr>
        <w:t xml:space="preserve"> propuso el concepto de sistemas regionales y tipos culturales</w:t>
      </w:r>
      <w:r>
        <w:rPr>
          <w:rFonts w:eastAsia="Times New Roman"/>
          <w:sz w:val="24"/>
          <w:lang w:val="es-ES"/>
        </w:rPr>
        <w:t>, se desarrolló la investigación especializada sobre arqueología prehistórica, se intensificó la exigencia de una reflexión sobre la arqueología prehistórica, y recientemente se comprendieron y aceptaron una serie de teorías y métodos de la arqueología extranjera. Este período se vincula estrechamente con el desarrollo social, político y económico de China. Esta etapa a su vez podría subdividirse en pequeños períodos, pero escapa al foco del presente análisis.</w:t>
      </w:r>
      <w:r>
        <w:rPr>
          <w:rStyle w:val="FootnoteAnchor"/>
          <w:rFonts w:eastAsia="Times New Roman"/>
          <w:sz w:val="24"/>
          <w:lang w:val="es-ES"/>
        </w:rPr>
        <w:footnoteReference w:id="93"/>
      </w:r>
    </w:p>
    <w:p>
      <w:pPr>
        <w:pStyle w:val="Normal"/>
        <w:rPr>
          <w:lang w:val="es-ES"/>
        </w:rPr>
      </w:pPr>
      <w:r>
        <w:rPr>
          <w:lang w:val="es-ES"/>
        </w:rPr>
      </w:r>
    </w:p>
    <w:p>
      <w:pPr>
        <w:pStyle w:val="Normal"/>
        <w:spacing w:lineRule="auto" w:line="360"/>
        <w:ind w:firstLine="720"/>
        <w:rPr>
          <w:sz w:val="24"/>
          <w:lang w:val="es-ES"/>
        </w:rPr>
      </w:pPr>
      <w:r>
        <w:rPr>
          <w:sz w:val="24"/>
          <w:lang w:val="es-ES"/>
        </w:rPr>
      </w:r>
    </w:p>
    <w:p>
      <w:pPr>
        <w:pStyle w:val="Normal"/>
        <w:spacing w:lineRule="auto" w:line="360"/>
        <w:ind w:firstLine="720"/>
        <w:rPr>
          <w:rFonts w:eastAsia="Times New Roman"/>
          <w:sz w:val="24"/>
          <w:lang w:val="es-ES"/>
        </w:rPr>
      </w:pPr>
      <w:r>
        <w:rPr>
          <w:rFonts w:eastAsia="Times New Roman"/>
          <w:sz w:val="24"/>
          <w:lang w:val="es-ES"/>
        </w:rPr>
      </w:r>
    </w:p>
    <w:p>
      <w:pPr>
        <w:pStyle w:val="Normal"/>
        <w:spacing w:lineRule="auto" w:line="360"/>
        <w:ind w:firstLine="720"/>
        <w:rPr>
          <w:sz w:val="24"/>
          <w:lang w:val="es-ES"/>
        </w:rPr>
      </w:pPr>
      <w:r>
        <w:rPr>
          <w:sz w:val="24"/>
          <w:lang w:val="es-ES"/>
        </w:rPr>
      </w:r>
    </w:p>
    <w:p>
      <w:pPr>
        <w:pStyle w:val="Normal"/>
        <w:spacing w:lineRule="auto" w:line="360"/>
        <w:rPr>
          <w:sz w:val="24"/>
          <w:lang w:val="es-MX"/>
        </w:rPr>
      </w:pPr>
      <w:r>
        <w:rPr>
          <w:sz w:val="24"/>
          <w:lang w:val="es-MX"/>
        </w:rPr>
      </w:r>
    </w:p>
    <w:p>
      <w:pPr>
        <w:pStyle w:val="Normal"/>
        <w:spacing w:lineRule="auto" w:line="360"/>
        <w:rPr>
          <w:sz w:val="24"/>
          <w:lang w:val="es-MX"/>
        </w:rPr>
      </w:pPr>
      <w:r>
        <w:rPr>
          <w:sz w:val="24"/>
          <w:lang w:val="es-MX"/>
        </w:rPr>
      </w:r>
    </w:p>
    <w:p>
      <w:pPr>
        <w:pStyle w:val="Normal"/>
        <w:spacing w:lineRule="auto" w:line="360"/>
        <w:rPr>
          <w:rFonts w:ascii="SimSun" w:hAnsi="SimSun" w:cs="SimSun"/>
          <w:b/>
          <w:b/>
          <w:sz w:val="24"/>
          <w:lang w:val="es-ES"/>
        </w:rPr>
      </w:pPr>
      <w:r>
        <w:rPr>
          <w:rFonts w:cs="SimSun" w:ascii="SimSun" w:hAnsi="SimSun"/>
          <w:b/>
          <w:sz w:val="24"/>
          <w:lang w:val="es-ES"/>
        </w:rPr>
      </w:r>
    </w:p>
    <w:p>
      <w:pPr>
        <w:pStyle w:val="Normal"/>
        <w:spacing w:lineRule="auto" w:line="360"/>
        <w:ind w:firstLine="720"/>
        <w:rPr>
          <w:sz w:val="24"/>
          <w:lang w:val="es-MX"/>
        </w:rPr>
      </w:pPr>
      <w:r>
        <w:rPr>
          <w:sz w:val="24"/>
          <w:lang w:val="es-MX"/>
        </w:rPr>
      </w:r>
    </w:p>
    <w:p>
      <w:pPr>
        <w:pStyle w:val="Normal"/>
        <w:ind w:left="1440" w:hanging="720"/>
        <w:rPr>
          <w:lang w:val="es-ES"/>
        </w:rPr>
      </w:pPr>
      <w:r>
        <w:rPr>
          <w:lang w:val="es-ES"/>
        </w:rPr>
      </w:r>
    </w:p>
    <w:p>
      <w:pPr>
        <w:pStyle w:val="Normal"/>
        <w:rPr/>
      </w:pPr>
      <w:r>
        <w:rPr/>
      </w:r>
    </w:p>
    <w:sectPr>
      <w:footerReference w:type="default" r:id="rId2"/>
      <w:footnotePr>
        <w:numFmt w:val="decimal"/>
      </w:footnotePr>
      <w:type w:val="nextPage"/>
      <w:pgSz w:w="12240" w:h="15840"/>
      <w:pgMar w:left="1800" w:right="1800" w:header="0" w:top="907" w:footer="706" w:bottom="907" w:gutter="0"/>
      <w:pgNumType w:fmt="decimal"/>
      <w:formProt w:val="false"/>
      <w:textDirection w:val="lrTb"/>
      <w:docGrid w:type="default" w:linePitch="360" w:charSpace="0"/>
    </w:sectPr>
  </w:body>
</w:document>
</file>

<file path=word/comments.xml><?xml version="1.0" encoding="UTF-8" standalone="yes"?>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comment w:id="0" w:author="UBA " w:date="2021-11-18T09:37:10Z" w:initials="UBA"><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1) Yo colocaría esta nota en la página 28, un índice no lleva nunca notas al pie.</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val="es-MX" w:bidi="ar-SA"/></w:rPr><w:t>2) En la nota: “Wade-Giles”, debe ir con mayúsculas iniciales.</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val="es-MX" w:bidi="ar-SA"/></w:rPr><w:t>3) “</w:t></w:r><w:r><w:rPr><w:rFonts w:ascii="Calibri" w:hAnsi="Calibri" w:eastAsia="宋体" w:cs="" w:asciiTheme="minorHAnsi" w:cstheme="minorBidi" w:eastAsiaTheme="minorEastAsia" w:hAnsiTheme="minorHAnsi"/><w:b w:val="false"/><w:bCs w:val="false"/><w:i/><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val="es-MX" w:bidi="ar-SA"/></w:rPr><w:t xml:space="preserve">pinyin” </w:t></w:r><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val="es-MX" w:bidi="ar-SA"/></w:rPr><w:t>debe ir</w:t></w:r><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val="es-MX" w:bidi="ar-SA"/></w:rPr><w:t xml:space="preserve"> con itálicas.</w:t></w:r></w:p><w:p><w:r><w:rPr><w:rFonts w:cs="" w:cstheme="minorBidi" w:eastAsia="宋体"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MX" w:eastAsia="zh-CN"/></w:rPr><w:t>4) Corregir: “...Yan Fu y Hu Shi, así como de los famosos arqueólogos Yin Da y Li Ji.”</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val="es-MX" w:bidi="ar-SA"/></w:rPr><w:t>5) Corregir: “(N. de las T.)” en vez de “[Nota de la traductora]”</w:t></w:r></w:p></w:comment><w:comment w:id="1" w:author="UBA " w:date="2021-11-18T09:38:1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minúscula</w:t></w:r></w:p></w:comment><w:comment w:id="2" w:author="UBA " w:date="2021-11-18T09:42:0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minúscula</w:t></w:r></w:p></w:comment><w:comment w:id="3" w:author="UBA " w:date="2021-11-18T09:42:1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capítulo</w:t></w:r></w:p></w:comment><w:comment w:id="4" w:author="UBA " w:date="2021-11-18T09:42:3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El</w:t></w:r></w:p></w:comment><w:comment w:id="5" w:author="UBA " w:date="2021-11-18T09:43:53Z" w:initials="UBA"><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cronología: nueva</w:t></w:r></w:p></w:comment><w:comment w:id="6" w:author="UBA " w:date="2021-11-18T09:44:13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el</w:t></w:r></w:p></w:comment><w:comment w:id="7" w:author="UBA " w:date="2021-11-18T09:45:06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Esto para mí debería ir en dos renglones separados y sin dos puntos.</w:t></w:r></w:p><w:p><w:r><w:rPr><w:rFonts w:ascii="Liberation Serif" w:hAnsi="Liberation Serif" w:eastAsia="DejaVu Sans" w:cs="DejaVu Sans"/><w:sz w:val="24"/><w:lang w:val="en-US" w:eastAsia="en-US" w:bidi="en-US"/></w:rPr></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Introducción</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Problemáticas generales de la arqueología prehistórica</w:t></w:r></w:p></w:comment><w:comment w:id="8" w:author="UBA " w:date="2021-11-18T09:47:1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Visto con perspectiva, quitaría “tema del”. Quedaría: “es central el significado”</w:t></w:r></w:p></w:comment><w:comment w:id="9" w:author="UBA " w:date="2021-11-18T09:48:1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Más literario sería, en vez de “muy poco”, “escasamente”.</w:t></w:r></w:p></w:comment><w:comment w:id="10" w:author="UBA " w:date="2021-11-18T09:48:06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Yo quitaría “de la gente”.</w:t></w:r></w:p></w:comment><w:comment w:id="11" w:author="UBA " w:date="2021-11-18T09:49:4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Cambiar por “y”</w:t></w:r></w:p></w:comment><w:comment w:id="12" w:author="UBA " w:date="2021-11-18T09:50:4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1) “Para la versión convencional, ver...” (agregar coma).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2) El guión entre las páginas debe ser corto y sin espaciado: “48-96”.</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3) “treinta y cuarenta”, debe ir en singular.</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4) “aun” debe ir sin tilde aquí.</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5) “o incluso aun más temprano, a los...” (agregar coma).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6) “Para el segundo punto de vista, ver...”’(agregar coma).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7) Corregir: “S. D. Scott” (espacio entre S. y D. y punto después de la D).</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8) Agregar espacio entre 探 y (</w:t></w:r></w:p><w:p><w:r><w:rPr><w:rFonts w:eastAsia="宋体" w:ascii="Calibri" w:hAnsi="Calibri"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bidi="ar-SA" w:val="es-ES" w:eastAsia="zh-CN"/></w:rPr><w:t xml:space="preserve">9) </w:t></w:r><w:r><w:rPr><w:rFonts w:ascii="Calibri" w:hAnsi="Calibri" w:cs="" w:eastAsia="宋体"/><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bidi="ar-SA" w:eastAsia="zh-CN" w:val="en-GB"/></w:rPr><w:t>“Londres” (en otras notas los nombres de ciudades están traducidos, hay que ser consistentes).</w:t></w:r></w:p></w:comment><w:comment w:id="13" w:author="UBA " w:date="2021-11-18T09:57:0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 Esto puede ser expresado con más claridad:</w:t></w:r></w:p><w:p><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 xml:space="preserve">“El criterio para las referencias ha sido, en el caso de obras en otras lenguas que han sido traducidas al español, colocar el título de la edición publicada en español; en el caso de las obras chinas y japonesas que no han sido traducidas al español, colocar el título original en </w:t></w:r><w:r><w:rPr><w:rFonts w:ascii="Calibri" w:hAnsi="Calibri" w:cs="" w:eastAsia="宋体" w:asciiTheme="minorHAnsi" w:cstheme="minorBidi" w:eastAsiaTheme="minorEastAsia" w:hAnsiTheme="minorHAnsi"/><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pinyin</w:t></w:r><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 xml:space="preserve"> o </w:t></w:r><w:r><w:rPr><w:rFonts w:ascii="Calibri" w:hAnsi="Calibri" w:cs="" w:eastAsia="宋体" w:asciiTheme="minorHAnsi" w:cstheme="minorBidi" w:eastAsiaTheme="minorEastAsia" w:hAnsiTheme="minorHAnsi"/><w:b w:val="false"/><w:bCs w:val="false"/><w:i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rōmaji</w:t></w:r><w:r><w:rPr><w:rFonts w:ascii="Calibri" w:hAnsi="Calibri" w:cs="" w:eastAsia="宋体" w:asciiTheme="minorHAnsi" w:cstheme="minorBidi" w:eastAsiaTheme="minorEastAsia" w:hAnsiTheme="minorHAnsi"/><w:b w:val="false"/><w:bCs w:val="false"/><w:i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 xml:space="preserve">, </w:t></w:r><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 xml:space="preserve">y luego en caracteres chinos o </w:t></w:r><w:r><w:rPr><w:rFonts w:ascii="Calibri" w:hAnsi="Calibri" w:cs="" w:eastAsia="宋体" w:asciiTheme="minorHAnsi" w:cstheme="minorBidi" w:eastAsiaTheme="minorEastAsia" w:hAnsiTheme="minorHAnsi"/><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kanji</w:t></w:r><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 respectivamente,</w:t></w:r><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 xml:space="preserve"> junto con una aclaración en español entre paréntesis, en el cuerpo del texto y en las notas al pie; en el caso de obras en otras lenguas romances que no han sido traducidas al español, el criterio ha sido colocar el título en la lengua original junto con una aclaración en español entre paréntesis en el cuerpo del texto. Algunas de estas obras han sido citadas en su traducción al chino, en cuyo caso se ha apuntado el título de la obra original y de la traducción, junto con la paginación de la traducción. (N. de las T.)”</w:t></w:r></w:p></w:comment><w:comment w:id="14" w:author="UBA " w:date="2021-11-18T10:23:3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Como aclaro en la nota siguiente, yo creo que el criterio debe ser el inverso, es decir, poner los nombres correctamente en el cuerpo del texto, para facilitar la comprensión del lector, y aclarar en la nota al pie la diferencia con el original. En ese caso aquí debería ir: “Edward B. Tylor”</w:t></w:r></w:p></w:comment><w:comment w:id="15" w:author="UBA " w:date="2021-11-18T10:18:3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“En el original encontramos “E. B. Tyler”.</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En todos los casos se ha verificado la corrección de los nombres propios y los títulos de las obras mencionadas y se han encontrado varios equívocos en el texto original, que han sido rectificados en la traducción, con una aclaración al pie de página. Asimismo, se ha reconstruido el nombre completo en los casos de nombres de personas en su primera mención, como suele estilarse, para facilitar la comprensión del lector. (N. de las T.)”</w:t></w:r></w:p></w:comment><w:comment w:id="16" w:author="UBA " w:date="2021-11-18T10:25:2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Agregar coma</w:t></w:r></w:p></w:comment><w:comment w:id="17" w:author="UBA " w:date="2021-11-18T10:26:09Z" w:initials="UBA"><w:p><w:r><w:rPr><w:rFonts w:cs="" w:cstheme="minorBidi" w:eastAsia="宋体" w:ascii="Calibri" w:hAnsi="Calibri"/><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prehistory</w:t></w:r></w:p></w:comment><w:comment w:id="18" w:author="UBA " w:date="2021-11-18T10:27:1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La humanidad descubre su pasado</w:t></w:r></w:p></w:comment><w:comment w:id="19" w:author="UBA " w:date="2021-11-18T10:27:51Z" w:initials="UBA"><w:p><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MX" w:eastAsia="zh-CN" w:bidi="ar-SA"/></w:rPr><w:t xml:space="preserve">Los extranjerismos se escriben en cursivas (bastardillas o itálicas): </w:t></w:r><w:r><w:rPr><w:rFonts w:ascii="Calibri" w:hAnsi="Calibri" w:cs="" w:eastAsia="宋体" w:asciiTheme="minorHAnsi" w:cstheme="minorBidi" w:eastAsiaTheme="minorEastAsia" w:hAnsiTheme="minorHAnsi"/><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MX" w:eastAsia="zh-CN" w:bidi="ar-SA"/></w:rPr><w:t>préhistorique</w:t></w:r></w:p></w:comment><w:comment w:id="20" w:author="UBA " w:date="2021-11-18T10:56:55Z" w:initials="UBA"><w:p><w:r><w:rPr><w:rFonts w:eastAsia="宋体" w:ascii="Calibri" w:hAnsi="Calibri" w:cs=""/><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val="es-ES" w:eastAsia="zh-CN"/></w:rPr><w:t>Corregir en la nota : en vez de ;</w:t></w:r></w:p><w:p><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val="es-ES" w:bidi="ar-SA"/></w:rPr><w:t>“</w:t></w:r><w:r><w:rPr><w:rFonts w:ascii="Calibri" w:hAnsi="Calibri" w:eastAsia="宋体" w:cs=""/><w:b w:val="false"/><w:bCs w:val="false"/><w:i/><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val="es-ES" w:bidi="ar-SA"/></w:rPr><w:t>Past: Literary</w:t></w:r><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val="es-ES" w:bidi="ar-SA"/></w:rPr><w:t>”</w:t></w:r></w:p><w:p><w:r><w:rPr><w:rFonts w:ascii="Liberation Serif" w:hAnsi="Liberation Serif" w:eastAsia="DejaVu Sans" w:cs="DejaVu Sans"/><w:sz w:val="24"/><w:lang w:val="en-US" w:eastAsia="en-US" w:bidi="en-US"/></w:rPr></w:r></w:p><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bidi="ar-SA" w:val="es-ES"/></w:rPr><w:t>Cuál es el criterio para los nombres de autores en las notas? Como en el original había muchas inconsistencias, yo unifiqué criterios, y puse el nombre completo en la primera referencia a determinada obra (ej. Glyn Daniel) y luego, en el caso de mencionar la misma obra, solo el apellido (ej. Daniel; vi que tú pusiste también la sigla inicial del nombre, ej. G. Daniel, también es válido). No sé si has seguido ese mismo criterio. En ese caso habría que reconstruir el nombre del autor de esta nota, ya que es su primera mención: Robert F. Heizer.</w:t></w:r></w:p><w:p><w:r><w:rPr><w:rFonts w:ascii="Liberation Serif" w:hAnsi="Liberation Serif" w:eastAsia="DejaVu Sans" w:cs="DejaVu Sans"/><w:sz w:val="24"/><w:lang w:val="en-US" w:eastAsia="en-US" w:bidi="en-US"/></w:rPr></w:r></w:p></w:comment><w:comment w:id="21" w:author="UBA " w:date="2021-11-18T11:00:27Z" w:initials="UBA"><w:p><w:r><w:rPr><w:rFonts w:ascii="Calibri" w:hAnsi="Calibri" w:cs="" w:eastAsia="宋体"/><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n-GB" w:bidi="ar-SA" w:eastAsia="zh-CN"/></w:rPr><w:t>Corregir en la nota: “Londres” (en otras notas los nombres de ciudades están traducidos, hay que ser consistentes).</w:t></w:r></w:p></w:comment><w:comment w:id="22" w:author="UBA " w:date="2021-11-18T10:32:30Z" w:initials="UBA"><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bidi="ar-SA" w:val="en-GB" w:eastAsia="zh-CN"/></w:rPr><w:t>Corregir en la nota: “Nueva York” (en otras notas los nombres de ciudades están traducidos, hay que ser consistentes).</w:t></w:r></w:p><w:p><w:r><w:rPr><w:rFonts w:ascii="Liberation Serif" w:hAnsi="Liberation Serif" w:eastAsia="DejaVu Sans" w:cs="DejaVu Sans"/><w:sz w:val="24"/><w:lang w:val="en-US" w:eastAsia="en-US" w:bidi="en-US"/></w:rPr></w:r></w:p><w:p><w:r><w:rPr><w:rFonts w:cs="" w:ascii="Calibri" w:hAnsi="Calibri"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bidi="ar-SA" w:eastAsia="zh-CN" w:val="es-ES"/></w:rPr><w:t>En caso de reconstruir el nombre del autor de esta nota, ya que es su primera mención: Bruce G. Trigger.</w:t></w:r></w:p></w:comment><w:comment w:id="23" w:author="UBA " w:date="2021-11-18T10:35:2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Incorrecto. “le”. Esto es así porque cuando hay un objeto, “oponer” se construye  con “a”: “oponerse a [algo]” → “oponérse[le]”.</w:t></w:r></w:p></w:comment><w:comment w:id="24" w:author="UBA " w:date="2021-11-18T10:39:0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1) “ed.” (agregar punto)</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2) “trad.” (en vez de “traductor”)</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3) Quitar espacio exxtra entre “,” y “Editorial Wenwu”.</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4) Agregar espacio entre “p.” y “77”.</w:t></w:r></w:p></w:comment><w:comment w:id="25" w:author="UBA " w:date="2021-11-18T10:40:18Z" w:initials="UBA"><w:p><w:r><w:rPr><w:rFonts w:eastAsia="宋体" w:ascii="Calibri" w:hAnsi="Calibri" w:cs=""/><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val="en-GB" w:eastAsia="zh-CN"/></w:rPr><w:t>Corregir en la nota: 1) “Londres” (en otras notas los nombres de ciudades están traducidos, hay que ser consistentes).</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2) Agregar espacio entre “p.” y “2”.</w:t></w:r></w:p></w:comment><w:comment w:id="26" w:author="UBA " w:date="2021-11-18T10:41:00Z" w:initials="UBA"><w:p><w:r><w:rPr><w:rFonts w:ascii="Calibri" w:hAnsi="Calibri" w:asciiTheme="minorHAnsi" w:cstheme="minorBidi" w:hAnsiTheme="minorHAnsi" w:eastAsia="宋体" w:cs=""/><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MX" w:eastAsia="zh-CN"/></w:rPr><w:t xml:space="preserve">Corregir: </w:t></w:r><w:r><w:rPr><w:rFonts w:ascii="Calibri" w:hAnsi="Calibri" w:asciiTheme="minorHAnsi" w:cstheme="minorBidi" w:hAnsiTheme="minorHAnsi" w:eastAsia="宋体" w:cs=""/><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MX" w:eastAsia="zh-CN"/></w:rPr><w:t>Vorgeschichte</w:t></w:r><w:r><w:rPr><w:rFonts w:ascii="Calibri" w:hAnsi="Calibri" w:asciiTheme="minorHAnsi" w:cstheme="minorBidi" w:hAnsiTheme="minorHAnsi" w:eastAsia="宋体" w:cs=""/><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MX" w:eastAsia="zh-CN"/></w:rPr><w:t>”</w:t></w:r></w:p></w:comment><w:comment w:id="27" w:author="UBA " w:date="2021-11-18T10:38:03Z" w:initials="UBA"><w:p><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MX" w:eastAsia="zh-CN" w:bidi="ar-SA"/></w:rPr><w:t xml:space="preserve">Los extranjerismos deben ir en cursiva/itálicas/bastardillas: </w:t></w:r><w:r><w:rPr><w:rFonts w:ascii="Calibri" w:hAnsi="Calibri" w:cs="" w:eastAsia="宋体" w:asciiTheme="minorHAnsi" w:cstheme="minorBidi" w:eastAsiaTheme="minorEastAsia" w:hAnsiTheme="minorHAnsi"/><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MX" w:eastAsia="zh-CN" w:bidi="ar-SA"/></w:rPr><w:t>oldtid</w:t></w:r></w:p></w:comment><w:comment w:id="28" w:author="UBA " w:date="2021-11-18T10:54:0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Espacio entre “p.” y “1”</w:t></w:r></w:p></w:comment><w:comment w:id="29" w:author="UBA " w:date="2021-11-18T10:54:44Z" w:initials="UBA"><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bidi="ar-SA" w:val="es-ES"/></w:rPr><w:t>Corregir en la nota:</w:t></w:r></w:p><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ES"/></w:rPr><w:t>1) “ed.” (agregar punto)</w:t></w:r></w:p><w:p><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ES" w:eastAsia="zh-CN" w:bidi="ar-SA"/></w:rPr><w:t>2) “trad.” (en vez de “traductor”)</w:t></w:r></w:p><w:p><w:r><w:rPr><w:rFonts w:cs="" w:eastAsia="宋体"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ES"/></w:rPr><w:t>3) Agregar espacio entre “p.” y “77”.</w:t></w:r></w:p></w:comment><w:comment w:id="31" w:author="UBA " w:date="2021-11-18T10:42:2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el</w:t></w:r></w:p></w:comment><w:comment w:id="30" w:author="UBA " w:date="2021-11-18T10:45:0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Esta oración francamente no se entiende. El original es mucho más simple. Yo diría: “Si la historia es el periodo que presenta escritura, entonces la protohistoria también es una etapa en la que podemos estudiar la escritura.”</w:t></w:r></w:p></w:comment><w:comment w:id="32" w:author="UBA " w:date="2021-11-18T10:50:3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Mejor: “cuando menos”</w:t></w:r></w:p></w:comment><w:comment w:id="33" w:author="UBA " w:date="2021-11-18T10:57:3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eastAsia="宋体" w:cs="" w:ascii="Calibri" w:hAnsi="Calibri"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El nombre de la obra debe ir en bastardillas/cursivas/itálicas. Atención : en vez de ;</w:t></w:r></w:p><w:p><w:r><w:rPr><w:rFonts w:ascii="Liberation Serif" w:hAnsi="Liberation Serif" w:eastAsia="DejaVu Sans" w:cs="DejaVu Sans"/><w:sz w:val="24"/><w:lang w:val="en-US" w:eastAsia="en-US" w:bidi="en-US"/></w:rPr></w:r></w:p><w:p><w:r><w:rPr><w:rFonts w:ascii="Calibri" w:hAnsi="Calibri" w:cs="" w:asciiTheme="minorHAnsi" w:cstheme="minorBidi" w:hAnsiTheme="minorHAnsi" w:eastAsia="宋体"/><w:b w:val="false"/><w:bCs w:val="false"/><w:i/><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Man’s Discovery of His Past: Literary Landmarks in Archaeology</w:t></w:r></w:p></w:comment><w:comment w:id="34" w:author="UBA " w:date="2021-11-18T10:51:2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Para no repetir “escritura” “escribieron”, reemplazar por: “… hubo escritura pero inscrita en materiales”</w:t></w:r></w:p></w:comment><w:comment w:id="35" w:author="UBA " w:date="2021-11-18T11:09:5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En el resto de los casos has colocado “p. + nro de página”, por lo que aquí debería seguirse el mismo criterio:</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(abril 1954), pp. 155-168.</w:t></w:r></w:p></w:comment><w:comment w:id="36" w:author="UBA " w:date="2021-11-18T10:53:3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quitar</w:t></w:r></w:p></w:comment><w:comment w:id="37" w:author="UBA " w:date="2021-11-18T11:11:2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 en vez de “</w:t></w:r><w:r><w:rPr><w:rFonts w:asciiTheme="minorHAnsi" w:cstheme="minorBidi" w:eastAsiaTheme="minorEastAsia" w:hAnsiTheme="minorHAnsi" w:cs="" w:eastAsia="FangSong" w:ascii="FangSong" w:hAnsi="FangSong"/><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図解考古学辞典</w:t></w:r><w:r><w:rPr><w:rFonts w:asciiTheme="minorHAnsi" w:cstheme="minorBidi" w:eastAsiaTheme="minorEastAsia" w:hAnsiTheme="minorHAnsi" w:cs="" w:ascii="Times New Roman" w:hAnsi="Times New Roman" w:eastAsia="Times New Roman"/><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Diccionario Gráfico de Arqueología (en japonés)”, poner:</w:t></w:r></w:p><w:p><w:r><w:rPr><w:rFonts w:asciiTheme="minorHAnsi" w:cstheme="minorBidi" w:eastAsiaTheme="minorEastAsia" w:hAnsiTheme="minorHAnsi" w:cs="" w:ascii="Times new roman" w:hAnsi="Times new roman" w:eastAsia="Times new roman"/><w:b w:val="false"/><w:bCs w:val="false"/><w:i/><w:iCs/><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Zukai kōkogaku jiten</w:t></w:r><w:r><w:rPr><w:rFonts w:asciiTheme="minorHAnsi" w:cstheme="minorBidi" w:eastAsiaTheme="minorEastAsia" w:hAnsiTheme="minorHAnsi" w:cs="" w:eastAsia="宋体"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 xml:space="preserve"> 図解考古学辞典 (Diccionario de arqueología ilustrado)</w:t></w:r></w:p></w:comment><w:comment w:id="38" w:author="UBA " w:date="2021-11-18T11:04:1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Aquí sin tilde: aun</w:t></w:r></w:p></w:comment><w:comment w:id="39" w:author="UBA " w:date="2021-11-18T11:04:5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Sugiero invertir. En el cuerpo del texto: “Christian J. Thomsen”.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“En el texto original, C. J. Thomson. (N. de las T.)”</w:t></w:r></w:p></w:comment><w:comment w:id="40" w:author="UBA " w:date="2021-11-18T11:08:23Z" w:initials="UBA"><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“teoría de las tres edades” (agregar “las” y quitar las mayúsculas, ya que aparece sin mayúsculas más adelante).</w:t></w:r></w:p></w:comment><w:comment w:id="41" w:author="UBA " w:date="2021-11-18T11:12:4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1) “Piedra” (agregar mayúscula)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2) “protohistoria” (en vez de “protohistórica”)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3) “ed.” (agregar punto)</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4) “trad.” (no “traductor”)</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5) “(trad.),” (agregar coma)</w:t></w:r></w:p></w:comment><w:comment w:id="42" w:author="UBA " w:date="2021-11-18T11:14:03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ascii="Calibri" w:hAnsi="Calibri" w:asciiTheme="minorHAnsi" w:cstheme="minorBidi" w:hAnsiTheme="minorHAnsi" w:cs="" w:eastAsia="宋体"/><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MX" w:eastAsia="zh-CN"/></w:rPr><w:t xml:space="preserve">1) Título en cursiva/bastardillas/itálicas: </w:t></w:r><w:r><w:rPr><w:rFonts w:ascii="Calibri" w:hAnsi="Calibri" w:asciiTheme="minorHAnsi" w:cstheme="minorBidi" w:hAnsiTheme="minorHAnsi" w:cs="" w:eastAsia="宋体"/><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MX" w:eastAsia="zh-CN"/></w:rPr><w:t>A Short History of Archaeology</w:t></w:r></w:p><w:p><w:r><w:rPr><w:rFonts w:eastAsia="宋体" w:ascii="Calibri" w:hAnsi="Calibri"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bidi="ar-SA" w:eastAsia="zh-CN" w:val="es-MX"/></w:rPr><w:t>2) “Londres” (no “London”)</w:t></w:r></w:p></w:comment><w:comment w:id="43" w:author="UBA " w:date="2021-11-18T11:14:4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Agregar espacio</w:t></w:r></w:p></w:comment><w:comment w:id="44" w:author="UBA " w:date="2021-11-18T11:15:3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Inversión. En el cuerpo del texto: “Édouard Lartet”, en las notas:</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En el texto original, “Lartet”. (N. de las T.)</w:t></w:r></w:p><w:p><w:r><w:rPr><w:rFonts w:ascii="Liberation Serif" w:hAnsi="Liberation Serif" w:eastAsia="DejaVu Sans" w:cs="DejaVu Sans"/><w:sz w:val="24"/><w:lang w:val="en-US" w:eastAsia="en-US" w:bidi="en-US"/></w:rPr></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Quitar espacio adicional debajo de la nota.</w:t></w:r></w:p></w:comment><w:comment w:id="45" w:author="UBA " w:date="2021-11-18T11:16:33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Mayúscula</w:t></w:r></w:p></w:comment><w:comment w:id="46" w:author="UBA " w:date="2021-11-18T11:16:46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Agregar espacio</w:t></w:r></w:p></w:comment><w:comment w:id="47" w:author="UBA " w:date="2021-11-18T11:18:5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Invertir: “mamut; 3) y la...”</w:t></w:r></w:p></w:comment><w:comment w:id="48" w:author="UBA " w:date="2021-11-18T11:19:23Z" w:initials="UBA"><w:p><w:r><w:rPr><w:rFonts w:asciiTheme="minorHAnsi" w:cstheme="minorBidi" w:eastAsiaTheme="minorEastAsia" w:hAnsiTheme="minorHAnsi" w:cs="" w:ascii="Calibri" w:hAnsi="Calibri" w:eastAsia="宋体"/><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bidi="ar-SA" w:val="es-ES" w:eastAsia="zh-CN"/></w:rPr><w:t>Aquí habría que agregar una nota porque el original dice G. de Mortille.</w:t></w:r></w:p><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bidi="ar-SA" w:val="es-ES"/></w:rPr><w:t>En el cuerpo del texto: “Gabriel de Mortillet”, en las notas:</w:t></w:r></w:p><w:p><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ES" w:eastAsia="zh-CN" w:bidi="ar-SA"/></w:rPr><w:t>En el texto original, “G. de Mortille”. (N. de las T.)</w:t></w:r></w:p><w:p><w:r><w:rPr><w:rFonts w:ascii="Liberation Serif" w:hAnsi="Liberation Serif" w:eastAsia="DejaVu Sans" w:cs="DejaVu Sans"/><w:sz w:val="24"/><w:lang w:val="en-US" w:eastAsia="en-US" w:bidi="en-US"/></w:rPr></w:r></w:p></w:comment><w:comment w:id="49" w:author="UBA " w:date="2021-11-18T11:20:1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mayúscula</w:t></w:r></w:p></w:comment><w:comment w:id="50" w:author="UBA " w:date="2021-11-18T11:21:12Z" w:initials="UBA"><w:p><w:r><w:rPr><w:rFonts w:asciiTheme="minorHAnsi" w:cstheme="minorBidi" w:eastAsiaTheme="minorEastAsia" w:hAnsiTheme="minorHAnsi" w:ascii="Calibri" w:hAnsi="Calibri" w:eastAsia="宋体" w:cs=""/><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bidi="ar-SA" w:val="es-MX" w:eastAsia="zh-CN"/></w:rPr><w:t>El nombre completo y correcto es Henri Breuil. Ha</w:t></w:r><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bidi="ar-SA" w:eastAsia="zh-CN" w:val="es-ES"/></w:rPr><w:t xml:space="preserve">bría que agregar una nota. </w:t></w:r><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bidi="ar-SA" w:eastAsia="zh-CN" w:val="es-ES"/></w:rPr><w:t>En el cuerpo del texto: “</w:t></w:r><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bidi="ar-SA" w:eastAsia="zh-CN" w:val="es-MX"/></w:rPr><w:t>Henri Breuil</w:t></w:r><w:r><w:rPr><w:rFonts w:eastAsia="宋体" w:ascii="Calibri" w:hAnsi="Calibri" w:cs=""/><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ES"/></w:rPr><w:t>”, en las notas:</w:t></w:r></w:p><w:p><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ES" w:eastAsia="zh-CN" w:bidi="ar-SA"/></w:rPr><w:t>En el texto original, “H. Bruil”. (N. de las T.)</w:t></w:r></w:p></w:comment><w:comment w:id="51" w:author="UBA " w:date="2021-11-18T11:22:0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mayúscula</w:t></w:r></w:p></w:comment><w:comment w:id="52" w:author="UBA " w:date="2021-11-18T11:22:2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1) “ed.” (agregar punto)</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2) “trad.”</w:t></w:r></w:p><w:p><w:r><w:rPr><w:rFonts w:eastAsia="宋体" w:cs="" w:ascii="Calibri" w:hAnsi="Calibri"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MX" w:eastAsia="zh-CN" w:bidi="ar-SA"/></w:rPr><w:t xml:space="preserve">3) quitar espacio entre el paréntesis y la coma: “(trad.), </w:t></w:r><w:r><w:rPr><w:rFonts w:eastAsia="宋体" w:cs="" w:ascii="Calibri" w:hAnsi="Calibri" w:asciiTheme="minorHAnsi" w:cstheme="minorBidi" w:eastAsiaTheme="minorEastAsia" w:hAnsiTheme="minorHAnsi"/><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MX" w:eastAsia="zh-CN" w:bidi="ar-SA"/></w:rPr><w:t>Kaoguxue</w:t></w:r><w:r><w:rPr><w:rFonts w:eastAsia="宋体" w:cs="" w:ascii="Calibri" w:hAnsi="Calibri"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MX" w:eastAsia="zh-CN" w:bidi="ar-SA"/></w:rPr><w:t>”</w:t></w:r></w:p></w:comment><w:comment w:id="53" w:author="UBA " w:date="2021-11-18T11:24:0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Sin tilde: aun</w:t></w:r></w:p></w:comment><w:comment w:id="54" w:author="UBA " w:date="2021-11-18T11:24:1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Si lo vamos a poner sin tilde, que vaya siempre sin tilde.</w:t></w:r></w:p></w:comment><w:comment w:id="55" w:author="UBA " w:date="2021-11-18T11:23:36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Cambiar dos puntos por pp.: “(1990), pp. 135-142.”</w:t></w:r></w:p></w:comment><w:comment w:id="56" w:author="UBA " w:date="2021-11-18T11:26:0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Agregar nota al pie:</w:t></w:r></w:p><w:p><w:r><w:rPr><w:rFonts w:eastAsia="宋体" w:cs="" w:ascii="Calibri" w:hAnsi="Calibri"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eastAsia="zh-CN" w:val="es-ES" w:bidi="ar-SA"/></w:rPr><w:t>En el original, “L’Age du Bronze”. (N. de las T.)</w:t></w:r></w:p></w:comment><w:comment w:id="57" w:author="UBA " w:date="2021-11-18T11:28:16Z" w:initials="UBA"><w:p><w:r><w:rPr><w:rFonts w:cs="" w:cstheme="minorBidi" w:eastAsia="宋体"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ES" w:eastAsia="zh-CN"/></w:rPr><w:t xml:space="preserve">Para que la forma de las referencias sea consistente (ver nota): </w:t></w:r></w:p><w:p><w:r><w:rPr><w:rFonts w:cs="" w:eastAsia="宋体" w:ascii="Calibri" w:hAnsi="Calibri"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 xml:space="preserve">1) </w:t></w:r><w:r><w:rPr><w:rFonts w:cs="" w:eastAsia="宋体" w:ascii="Calibri" w:hAnsi="Calibri" w:asciiTheme="minorHAnsi" w:cstheme="minorBidi" w:eastAsiaTheme="minorEastAsia" w:hAnsiTheme="minorHAnsi"/><w:b w:val="false"/><w:bCs w:val="false"/><w:i/><w:iCs/><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 xml:space="preserve"> </w:t></w:r><w:r><w:rPr><w:rFonts w:cs="" w:ascii="Calibri" w:hAnsi="Calibri" w:asciiTheme="minorHAnsi" w:cstheme="minorBidi" w:hAnsiTheme="minorHAnsi" w:eastAsia="Arial Unicode MS"/><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(Una guía a la antropología cultural), Li Yiyuan</w:t></w:r><w:r><w:rPr><w:rFonts w:cs="" w:cstheme="minorBidi" w:ascii="FangSong" w:hAnsi="FangSong" w:eastAsia="FangSong"/><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bidi="ar-SA" w:val="es-ES"/></w:rPr><w:t>李亦园</w:t></w:r><w:r><w:rPr><w:rFonts w:cs="" w:cstheme="minorBidi" w:ascii="FangSong" w:hAnsi="FangSong" w:eastAsia="SimSun"/><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bidi="ar-SA" w:val="es-ES"/></w:rPr><w:t>ed.,</w:t></w:r><w:r><w:rPr><w:rFonts w:cs="" w:cstheme="minorBidi" w:ascii="Calibri" w:hAnsi="Calibri" w:eastAsia="Arial Unicode MS"/><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bidi="ar-SA" w:val="es-ES"/></w:rPr><w:t xml:space="preserve"> Taibei:</w:t></w:r></w:p><w:p><w:r><w:rPr><w:rFonts w:ascii="Calibri" w:hAnsi="Calibri" w:asciiTheme="minorHAnsi" w:cstheme="minorBidi" w:hAnsiTheme="minorHAnsi" w:cs="" w:eastAsia="宋体"/><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 xml:space="preserve">2) “The New Stone Age”, en </w:t></w:r><w:r><w:rPr><w:rFonts w:ascii="Calibri" w:hAnsi="Calibri" w:asciiTheme="minorHAnsi" w:cstheme="minorBidi" w:hAnsiTheme="minorHAnsi" w:cs="" w:eastAsia="宋体"/><w:b w:val="false"/><w:bCs w:val="false"/><w:i/><w:iCs/><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Man, Culture and Society</w:t></w:r><w:r><w:rPr><w:rFonts w:ascii="Calibri" w:hAnsi="Calibri" w:asciiTheme="minorHAnsi" w:cstheme="minorBidi" w:hAnsiTheme="minorHAnsi" w:cs="" w:eastAsia="宋体"/><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 H. L. Shapiro ed.) (Londres y Nueva York: Oxford University Press, 1963), pp. 94-110.</w:t></w:r></w:p></w:comment><w:comment w:id="58" w:author="UBA " w:date="2021-11-18T11:26:5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Quitar espacio extra.</w:t></w:r></w:p></w:comment><w:comment w:id="59" w:author="UBA " w:date="2021-11-18T11:27:1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Mejor: “… de Hierro, configurando, de esta manera, el campo...”</w:t></w:r></w:p></w:comment><w:comment w:id="60" w:author="UBA " w:date="2021-11-18T11:30:1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1) “ed.”</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2) “trad.”</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3) quitar espacio entre (trad.) y la coma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4) espacio entre “pp.” y “124-144”.</w:t></w:r></w:p></w:comment><w:comment w:id="61" w:author="UBA " w:date="2021-11-18T11:31:1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Theme="minorHAnsi" w:cstheme="minorBidi" w:eastAsiaTheme="minorEastAsia" w:hAnsiTheme="minorHAnsi" w:cs="" w:ascii="Calibri" w:hAnsi="Calibri" w:eastAsia="宋体"/><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ES" w:eastAsia="zh-CN"/></w:rPr><w:t>Yinbingshi heji</w:t></w:r><w:r><w:rPr><w:rFonts w:asciiTheme="minorHAnsi" w:cstheme="minorBidi" w:eastAsiaTheme="minorEastAsia" w:hAnsiTheme="minorHAnsi" w:cs="" w:ascii="Calibri" w:hAnsi="Calibri" w:eastAsia="宋体"/><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val="es-ES" w:eastAsia="zh-CN"/></w:rPr><w:t xml:space="preserve"> debe ir en cursivas/bastardillas/itálicas.</w:t></w:r></w:p></w:comment><w:comment w:id="62" w:author="UBA " w:date="2021-11-18T11:33:4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(N. de las T.)</w:t></w:r></w:p></w:comment><w:comment w:id="63" w:author="UBA " w:date="2021-11-18T11:33:5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(N. de las T.)</w:t></w:r></w:p></w:comment><w:comment w:id="64" w:author="UBA " w:date="2021-11-18T11:34:1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1) Quitar “” de Jiuli</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2) (N. de las T.)</w:t></w:r></w:p></w:comment><w:comment w:id="65" w:author="UBA " w:date="2021-11-18T11:35:2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la nota para que sea igual a las anteriores:</w:t></w:r></w:p><w:p><w:r><w:rPr><w:rFonts w:asciiTheme="minorHAnsi" w:cstheme="minorBidi" w:eastAsiaTheme="minorEastAsia" w:hAnsiTheme="minorHAnsi" w:cs="" w:ascii="Times New Roman" w:hAnsi="Times New Roman" w:eastAsia="Times New Roman"/><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 xml:space="preserve">Daniel (ed.), Huang Qixu (trad.), </w:t></w:r><w:r><w:rPr><w:rFonts w:asciiTheme="minorHAnsi" w:cstheme="minorBidi" w:eastAsiaTheme="minorEastAsia" w:hAnsiTheme="minorHAnsi" w:cs="" w:ascii="Times New Roman" w:hAnsi="Times New Roman" w:eastAsia="Times New Roman"/><w:b w:val="false"/><w:bCs w:val="false"/><w:i/><w:iCs/><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Kaoguxue Yibai wushi nian</w:t></w:r><w:r><w:rPr><w:rFonts w:asciiTheme="minorHAnsi" w:cstheme="minorBidi" w:eastAsiaTheme="minorEastAsia" w:hAnsiTheme="minorHAnsi" w:cs="" w:ascii="Times New Roman" w:hAnsi="Times New Roman" w:eastAsia="Times New Roman"/><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 xml:space="preserve"> </w:t></w:r><w:r><w:rPr><w:rFonts w:asciiTheme="minorHAnsi" w:cstheme="minorBidi" w:eastAsiaTheme="minorEastAsia" w:hAnsiTheme="minorHAnsi" w:cs="" w:ascii="FangSong" w:hAnsi="FangSong" w:eastAsia="FangSong"/><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考古学一百五十年</w:t></w:r><w:r><w:rPr><w:rFonts w:asciiTheme="minorHAnsi" w:cstheme="minorBidi" w:eastAsiaTheme="minorEastAsia" w:hAnsiTheme="minorHAnsi" w:cs="" w:ascii="Times New Roman" w:hAnsi="Times New Roman" w:eastAsia="Times New Roman"/><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 xml:space="preserve"> (</w:t></w:r><w:r><w:rPr><w:rFonts w:asciiTheme="minorHAnsi" w:cstheme="minorBidi" w:eastAsiaTheme="minorEastAsia" w:hAnsiTheme="minorHAnsi" w:cs="" w:ascii="Times New Roman" w:hAnsi="Times New Roman" w:eastAsia="Arial"/><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Ciento cincuenta años de arqueología)</w:t></w:r><w:r><w:rPr><w:rFonts w:asciiTheme="minorHAnsi" w:cstheme="minorBidi" w:eastAsiaTheme="minorEastAsia" w:hAnsiTheme="minorHAnsi" w:cs="" w:ascii="Times New Roman" w:hAnsi="Times New Roman" w:eastAsia="Times New Roman"/><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 Editorial Wenwu, 1987, pp. 113-117</w:t></w:r><w:r><w:rPr><w:rFonts w:asciiTheme="minorHAnsi" w:cstheme="minorBidi" w:eastAsiaTheme="minorEastAsia" w:hAnsiTheme="minorHAnsi" w:cs="" w:ascii="Microsoft YaHei" w:hAnsi="Microsoft YaHei" w:eastAsia="Microsoft YaHe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w:t></w:r></w:p></w:comment><w:comment w:id="66" w:author="UBA " w:date="2021-11-18T11:38:4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Agregar al final de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p. 94.</w:t></w:r></w:p></w:comment><w:comment w:id="67" w:author="UBA " w:date="2021-11-18T11:41:4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1) Quitar espacio extra al comienzo</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2) “nro. 69” en vez de “Nro. 69”</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3) “pp. 1-9” (agregar pp.)</w:t></w:r></w:p></w:comment><w:comment w:id="68" w:author="UBA " w:date="2021-11-18T11:44:4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eastAsia="Arial Unicode MS" w:ascii="Calibri" w:hAnsi="Calibri" w:cs="" w:asciiTheme="minorHAnsi" w:cstheme="minorBidi"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bidi="ar-SA" w:val="es-ES" w:eastAsia="zh-CN"/></w:rPr><w:t xml:space="preserve">Quitar espacio adicional entre que y </w:t></w:r><w:r><w:rPr><w:rFonts w:eastAsia="Arial Unicode MS" w:ascii="Calibri" w:hAnsi="Calibri" w:cs="" w:asciiTheme="minorHAnsi" w:cstheme="minorBidi" w:hAnsiTheme="minorHAnsi"/><w:b w:val="false"/><w:bCs w:val="false"/><w:i/><w:iCs/><w:caps w:val="false"/><w:smallCaps w:val="false"/><w:strike w:val="false"/><w:dstrike w:val="false"/><w:outline w:val="false"/><w:shadow w:val="false"/><w:emboss w:val="false"/><w:imprint w:val="false"/><w:color w:val="auto"/><w:spacing w:val="0"/><w:w w:val="100"/><w:position w:val="0"/><w:sz w:val="20"/><w:sz w:val="20"/><w:szCs w:val="20"/><w:u w:val="none"/><w:vertAlign w:val="baseline"/><w:em w:val="none"/><w:lang w:bidi="ar-SA" w:val="es-ES" w:eastAsia="zh-CN"/></w:rPr><w:t>Lanboke.</w:t></w:r></w:p></w:comment><w:comment w:id="69" w:author="UBA " w:date="2021-11-18T11:45:3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(N. de las T.)</w:t></w:r></w:p></w:comment><w:comment w:id="70" w:author="UBA " w:date="2021-11-18T11:46:3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pp. (pp. 98-99)</w:t></w:r></w:p></w:comment><w:comment w:id="71" w:author="UBA " w:date="2021-11-18T11:47:3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 agregar p. (p. 270).</w:t></w:r></w:p></w:comment><w:comment w:id="72" w:author="UBA " w:date="2021-11-18T11:47:5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(N. de las T.)</w:t></w:r></w:p></w:comment><w:comment w:id="73" w:author="UBA " w:date="2021-11-18T11:48:09Z" w:initials="UBA"><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bidi="ar-SA" w:val="es-ES"/></w:rPr><w:t>Corregir en la nota:</w:t></w:r></w:p><w:p><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ES" w:eastAsia="zh-CN" w:bidi="ar-SA"/></w:rPr><w:t>(N. de las T.)</w:t></w:r></w:p></w:comment><w:comment w:id="74" w:author="UBA " w:date="2021-11-18T11:48:4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pp. (pp. 7-9).</w:t></w:r></w:p></w:comment><w:comment w:id="75" w:author="UBA " w:date="2021-11-18T11:49:20Z" w:initials="UBA"><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bidi="ar-SA" w:val="es-ES"/></w:rPr><w:t>Corregir en la nota:</w:t></w:r></w:p><w:p><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ES" w:eastAsia="zh-CN" w:bidi="ar-SA"/></w:rPr><w:t>Agregar pp. (pp. 94-95).</w:t></w:r></w:p></w:comment><w:comment w:id="76" w:author="UBA " w:date="2021-11-18T11:51:0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 Agregar p. (p. 226)</w:t></w:r></w:p></w:comment><w:comment w:id="77" w:author="UBA " w:date="2021-11-18T11:51:2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 Agregar pp. (pp. 273-274)</w:t></w:r></w:p></w:comment><w:comment w:id="78" w:author="UBA " w:date="2021-11-18T11:53:0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1) Hay un paréntesis en tipografía china y falta el paréntesis final:</w:t></w:r></w:p><w:p><w:r><w:rPr><w:rFonts w:eastAsia="FangSong" w:ascii="FangSong" w:hAnsi="FangSong" w:cstheme="minorBidi" w:cs=""/><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八十年来史学书目 (1</w:t></w:r><w:r><w:rPr><w:rFonts w:asciiTheme="minorHAnsi" w:cstheme="minorBidi" w:eastAsiaTheme="minorEastAsia" w:hAnsiTheme="minorHAnsi" w:cs="" w:ascii="Calibri" w:hAnsi="Calibri" w:eastAsia="Arial Unicode MS"/><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eastAsia="zh-CN" w:bidi="ar-SA" w:val="es-ES"/></w:rPr><w:t>900-1980) (Bibliografía de la historia de los últimos ochenta años (1900-1980)),</w:t></w:r></w:p><w:p><w:r><w:rPr><w:rFonts w:eastAsia="Arial Unicode MS" w:ascii="Calibri" w:hAnsi="Calibri" w:cs="" w:asciiTheme="minorHAnsi" w:cstheme="minorBidi"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bidi="ar-SA" w:eastAsia="zh-CN"/></w:rPr><w:t xml:space="preserve">2) Quitar punto después de et (et al.) </w:t></w:r></w:p></w:comment><w:comment w:id="79" w:author="UBA " w:date="2021-11-18T11:55:3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(N. de las T.)</w:t></w:r></w:p></w:comment><w:comment w:id="80" w:author="UBA " w:date="2021-11-18T11:52:13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La lógica sería poner solo la sigla en el nombre del medio, como hemos hecho en todo el trabajo: “Vladimir K. Nikolsky”</w:t></w:r></w:p></w:comment><w:comment w:id="81" w:author="UBA " w:date="2021-11-18T11:56:2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 Agregar p. y pp. (p. 32, pp. 11-12).</w:t></w:r></w:p></w:comment><w:comment w:id="82" w:author="UBA " w:date="2021-11-18T11:58:0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 Falta el paréntesis que cierra el nombre en español: término “prehistoria”)</w:t></w:r></w:p></w:comment><w:comment w:id="83" w:author="UBA " w:date="2021-11-18T11:58:5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 Cambiar 1964): 359-360</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 xml:space="preserve">Por </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1964), pp. 359-360.</w:t></w:r></w:p></w:comment><w:comment w:id="84" w:author="UBA " w:date="2021-11-18T11:59:4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Falta el paréntesis de cierre del título en español:</w:t></w:r></w:p><w:p><w:r><w:rPr><w:rFonts w:asciiTheme="minorHAnsi" w:cstheme="minorBidi" w:eastAsiaTheme="minorEastAsia" w:hAnsiTheme="minorHAnsi" w:cs="" w:ascii="Calibri" w:hAnsi="Calibri" w:eastAsia="Arial Unicode MS"/><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 xml:space="preserve">‘prehistoria’”), </w:t></w:r><w:r><w:rPr><w:rFonts w:asciiTheme="minorHAnsi" w:cstheme="minorBidi" w:eastAsiaTheme="minorEastAsia" w:hAnsiTheme="minorHAnsi" w:cs="" w:ascii="Calibri" w:hAnsi="Calibri" w:eastAsia="宋体"/><w:b w:val="false"/><w:bCs w:val="false"/><w:i/><w:iCs/><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Zhengming</w:t></w:r></w:p></w:comment><w:comment w:id="85" w:author="UBA " w:date="2021-11-18T12:02:5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(Taibei, 1972): 455.</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 xml:space="preserve">Cambiar por </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(Taibei, 1972), p. 455.</w:t></w:r></w:p></w:comment><w:comment w:id="86" w:author="UBA " w:date="2021-11-18T12:00:56Z" w:initials="UBA"><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Quitar. El punto no es necesario aunque siga mayúsculas cuando se agrega (…) en una cita.</w:t></w:r></w:p></w:comment><w:comment w:id="87" w:author="UBA " w:date="2021-11-18T12:03:2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(N. de las T.)</w:t></w:r></w:p></w:comment><w:comment w:id="88" w:author="UBA " w:date="2021-11-18T12:03:39Z" w:initials="UBA"><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bidi="ar-SA" w:val="es-ES"/></w:rPr><w:t>Corregir en la nota:</w:t></w:r></w:p><w:p><w:r><w:rPr><w:rFonts w:ascii="Calibri" w:hAnsi="Calibri" w:eastAsia="宋体" w:cs=""/><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ES" w:eastAsia="zh-CN" w:bidi="ar-SA"/></w:rPr><w:t>(N. de las T.)</w:t></w:r></w:p></w:comment><w:comment w:id="89" w:author="UBA " w:date="2021-11-18T12:04:1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Agregar p. (p. 96.)</w:t></w:r></w:p></w:comment><w:comment w:id="90" w:author="UBA " w:date="2021-11-18T12:13:0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(1984): 37-38.</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Cambiar por</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(1984), pp. 37-38.</w:t></w:r></w:p></w:comment><w:comment w:id="91" w:author="UBA " w:date="2021-11-18T12:08:0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Nilsson</w:t></w:r></w:p></w:comment><w:comment w:id="92" w:author="UBA " w:date="2021-11-18T12:08:16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Nilsson</w:t></w:r></w:p></w:comment><w:comment w:id="93" w:author="UBA " w:date="2021-11-18T12:08:2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Nilsson</w:t></w:r></w:p></w:comment><w:comment w:id="94" w:author="UBA " w:date="2021-11-18T12:13:23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asciiTheme="minorHAnsi" w:cstheme="minorBidi" w:eastAsiaTheme="minorEastAsia" w:hAnsiTheme="minorHAnsi" w:cs="" w:eastAsia="Arial Unicode MS" w:ascii="Times New Roman" w:hAnsi="Times New Roman"/><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 xml:space="preserve"> Ag</w:t></w:r></w:p></w:comment><w:comment w:id="95" w:author="UBA " w:date="2021-11-18T12:09:09Z" w:initials="UBA"><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Mejor: “llegó a considerar”</w:t></w:r></w:p></w:comment><w:comment w:id="96" w:author="UBA " w:date="2021-11-18T12:15:29Z" w:initials="UBA"><w:p><w:r><w:rPr><w:rFonts w:cs="" w:ascii="Times New Roman" w:hAnsi="Times New Roman" w:cstheme="minorBidi" w:eastAsia="宋体"/><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eastAsia="宋体" w:cs="" w:cstheme="minorBidi" w:eastAsiaTheme="minorEastAsia" w:ascii="Times New Roman" w:hAnsi="Times New Roman"/><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1) Si se sigue el criterio de poner las siglas iniciales, entonces “B. G. Trigger”.</w:t></w:r></w:p><w:p><w:r><w:rPr><w:rFonts w:cs="" w:ascii="Times New Roman" w:hAnsi="Times New Roman" w:cstheme="minorBidi" w:eastAsia="宋体"/><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2) Agregar p. (p. 104)</w:t></w:r></w:p></w:comment><w:comment w:id="97" w:author="UBA " w:date="2021-11-18T12:19:43Z" w:initials="UBA"><w:p><w:r><w:rPr><w:rFonts w:ascii="Times New Roman" w:hAnsi="Times New Roman" w:cs="" w:eastAsia="宋体"/><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MX" w:bidi="ar-SA" w:eastAsia="zh-CN"/></w:rPr><w:t>Corregir en la nota.</w:t></w:r></w:p><w:p><w:r><w:rPr><w:rFonts w:eastAsia="宋体" w:cs="" w:ascii="Times New Roman" w:hAnsi="Times New Roman"/><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MX" w:eastAsia="zh-CN" w:bidi="ar-SA"/></w:rPr><w:t>1) Si se sigue el criterio de poner las siglas iniciales, entonces “G. Daniel”.</w:t></w:r></w:p><w:p><w:r><w:rPr><w:rFonts w:cs="" w:ascii="Times New Roman" w:hAnsi="Times New Roman"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MX"/></w:rPr><w:t>2) Agregar p. (p. 177)</w:t></w:r></w:p></w:comment><w:comment w:id="98" w:author="UBA " w:date="2021-11-18T12:20:44Z" w:initials="UBA"><w:p><w:r><w:rPr><w:rFonts w:ascii="Times New Roman" w:hAnsi="Times New Roman" w:cs=""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val="es-MX" w:eastAsia="zh-CN" w:bidi="ar-SA"/></w:rPr><w:t>Corregir en la nota.</w:t></w:r></w:p><w:p><w:r><w:rPr><w:rFonts w:eastAsia="宋体" w:cs="" w:ascii="Times New Roman" w:hAnsi="Times New Roman"/><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MX" w:eastAsia="zh-CN" w:bidi="ar-SA"/></w:rPr><w:t>1) Si se sigue el criterio de poner las siglas iniciales, entonces “G. Daniel”.</w:t></w:r></w:p><w:p><w:r><w:rPr><w:rFonts w:cs="" w:ascii="Times New Roman" w:hAnsi="Times New Roman"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MX"/></w:rPr><w:t>2) Agregar p. (p. 178)</w:t></w:r></w:p></w:comment><w:comment w:id="99" w:author="UBA " w:date="2021-11-18T12:20:54Z" w:initials="UBA"><w:p><w:r><w:rPr><w:rFonts w:ascii="Times New Roman" w:hAnsi="Times New Roman" w:cs=""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val="es-MX" w:eastAsia="zh-CN" w:bidi="ar-SA"/></w:rPr><w:t>Corregir en la nota.</w:t></w:r></w:p><w:p><w:r><w:rPr><w:rFonts w:eastAsia="宋体" w:cs="" w:ascii="Times New Roman" w:hAnsi="Times New Roman"/><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MX" w:eastAsia="zh-CN" w:bidi="ar-SA"/></w:rPr><w:t>1) Si se sigue el criterio de poner las siglas iniciales, entonces “G. Daniel”.</w:t></w:r></w:p><w:p><w:r><w:rPr><w:rFonts w:cs="" w:ascii="Times New Roman" w:hAnsi="Times New Roman"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MX"/></w:rPr><w:t>2) Agregar p. (p. 177)</w:t></w:r></w:p></w:comment><w:comment w:id="100" w:author="UBA " w:date="2021-11-18T12:22:11Z" w:initials="UBA"><w:p><w:r><w:rPr><w:rFonts w:ascii="Times New Roman" w:hAnsi="Times New Roman" w:cs=""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val="es-MX" w:eastAsia="zh-CN" w:bidi="ar-SA"/></w:rPr><w:t>Corregir en la nota.</w:t></w:r></w:p><w:p><w:r><w:rPr><w:rFonts w:eastAsia="宋体" w:cs="" w:ascii="Times New Roman" w:hAnsi="Times New Roman"/><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MX" w:eastAsia="zh-CN" w:bidi="ar-SA"/></w:rPr><w:t>1) Si se sigue el criterio de poner las siglas iniciales, entonces “G. Daniel”.</w:t></w:r></w:p><w:p><w:r><w:rPr><w:rFonts w:cs="" w:ascii="Times New Roman" w:hAnsi="Times New Roman"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MX"/></w:rPr><w:t>2) Agregar p. (p. 179)</w:t></w:r></w:p></w:comment><w:comment w:id="101" w:author="UBA " w:date="2021-11-18T12:22:47Z" w:initials="UBA"><w:p><w:r><w:rPr><w:rFonts w:ascii="Times New Roman" w:hAnsi="Times New Roman" w:cs=""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val="es-MX" w:eastAsia="zh-CN"/></w:rPr><w:t>Corregir en la nota.</w:t></w:r></w:p><w:p><w:r><w:rPr><w:rFonts w:eastAsia="宋体" w:cs="" w:ascii="Times New Roman" w:hAnsi="Times New Roman"/><w:b w:val="false"/><w:bCs w:val="false"/><w:i w:val="false"/><w:iCs w:val="false"/><w:caps w:val="false"/><w:smallCaps w:val="false"/><w:strike w:val="false"/><w:dstrike w:val="false"/><w:outline w:val="false"/><w:shadow w:val="false"/><w:emboss w:val="false"/><w:imprint w:val="false"/><w:color w:val="000000"/><w:spacing w:val="0"/><w:w w:val="100"/><w:position w:val="0"/><w:sz w:val="20"/><w:sz w:val="20"/><w:szCs w:val="20"/><w:u w:val="none"/><w:vertAlign w:val="baseline"/><w:em w:val="none"/><w:lang w:val="es-MX" w:eastAsia="zh-CN" w:bidi="ar-SA"/></w:rPr><w:t>1) Si se sigue el criterio de poner las siglas iniciales, entonces “W. Taylor”.</w:t></w:r></w:p><w:p><w:r><w:rPr><w:rFonts w:cs="" w:ascii="Times New Roman" w:hAnsi="Times New Roman" w:eastAsia="宋体"/><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MX"/></w:rPr><w:t>2) Agregar pp. (pp. 95-112)</w:t></w:r></w:p></w:comment><w:comment w:id="102" w:author="UBA " w:date="2021-11-18T12:23:46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en la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 xml:space="preserve">1989): 17-177. </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Cambiar por:</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 xml:space="preserve">1989), pp. 17-177. </w:t></w:r></w:p></w:comment><w:comment w:id="103" w:author="UBA " w:date="2021-11-18T12:24:2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Quitar espacio adicional.</w:t></w:r></w:p></w:comment><w:comment w:id="104" w:author="UBA " w:date="2021-11-18T12:26:1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Para mí esta frase sigue siendo un sinsentido.</w:t></w:r></w:p></w:comment><w:comment w:id="105" w:author="UBA " w:date="2021-11-18T12:26:5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eastAsia="宋体" w:ascii="Times New Roman" w:hAnsi="Times New Roman" w:cs=""/><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bidi="ar-SA" w:eastAsia="zh-CN" w:val="es-MX"/></w:rPr><w:t>Agregar p. (p. 13)</w:t></w:r></w:p></w:comment><w:comment w:id="106" w:author="UBA " w:date="2021-11-18T12:28:1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Esta oración quedó agramatical. Reescribir:</w:t></w:r></w:p><w:p><w:r><w:rPr><w:rFonts w:cs="DejaVu Sans" w:ascii="Liberation Serif" w:hAnsi="Liberation Serif" w:eastAsia="DejaVu Sans"/><w:b w:val="false"/><w:bCs w:val="false"/><w:i w:val="false"/><w:iCs w:val="false"/><w:caps w:val="false"/><w:smallCaps w:val="false"/><w:strike w:val="false"/><w:dstrike w:val="false"/><w:outline w:val="false"/><w:shadow w:val="false"/><w:emboss w:val="false"/><w:imprint w:val="false"/><w:color w:val="auto"/><w:spacing w:val="0"/><w:w w:val="100"/><w:position w:val="0"/><w:sz w:val="20"/><w:sz w:val="20"/><w:szCs w:val="24"/><w:u w:val="none"/><w:vertAlign w:val="baseline"/><w:em w:val="none"/><w:lang w:eastAsia="en-US" w:val="es-ES" w:bidi="en-US"/></w:rPr><w:t>“Al echar un vistazo a las listas bibliográficas elaboradas por Daniel en sus libros, nos sorprende la existencia de una cantidad asombrosa de obras sobre la historia de la arqueología mundial, y ni hablar de los muchos artículos publicados en todo tipo de revistas o antologías.”</w:t></w:r></w:p></w:comment><w:comment w:id="107" w:author="UBA " w:date="2021-11-18T12:30:38Z" w:initials="UBA"><w:p><w:r><w:rPr><w:rFonts w:ascii="Calibri" w:hAnsi="Calibri" w:cs="" w:eastAsia="宋体"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ES" w:eastAsia="zh-CN" w:bidi="ar-SA"/></w:rPr><w:t xml:space="preserve">Cambiar por </w:t></w:r><w:r><w:rPr><w:rFonts w:ascii="Calibri" w:hAnsi="Calibri" w:cs="" w:eastAsia="宋体" w:asciiTheme="minorHAnsi" w:cstheme="minorBidi" w:eastAsiaTheme="minorEastAsia" w:hAnsiTheme="minorHAnsi"/><w:b w:val="false"/><w:bCs w:val="false"/><w:i/><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val="es-ES" w:eastAsia="zh-CN" w:bidi="ar-SA"/></w:rPr><w:t>sabios</w:t></w:r></w:p></w:comment><w:comment w:id="108" w:author="UBA " w:date="2021-11-18T12:34:15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Punto. “1940. Sin embargo”</w:t></w:r></w:p></w:comment><w:comment w:id="109" w:author="UBA " w:date="2021-11-18T12:34:3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El libro está citado primero en romaji y luego escrito con su nombre en chino. En todo caso habría que poner el nombre correcto (滿洲考古學概説) y aclarar en una nota al pie: “En el texto original, “滿蒙考古學概説”.”</w:t></w:r></w:p></w:comment><w:comment w:id="110" w:author="UBA " w:date="2021-11-18T12:37:3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 (p. 1.)</w:t></w:r></w:p></w:comment><w:comment w:id="111" w:author="UBA " w:date="2021-11-18T12:41:3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en la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 (p. 1)</w:t></w:r></w:p></w:comment><w:comment w:id="112" w:author="UBA " w:date="2021-11-18T12:40:1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Aquí iría la nota al pie sobre la cuestión del Wade-Giles y el pinyin.</w:t></w:r></w:p></w:comment><w:comment w:id="113" w:author="UBA " w:date="2021-11-18T12:40:40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n-US"/></w:rPr><w:t>Tipografía china.</w:t></w:r></w:p></w:comment><w:comment w:id="114" w:author="UBA " w:date="2021-11-18T12:40:4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Quitar espacio extra.</w:t></w:r></w:p></w:comment><w:comment w:id="115" w:author="UBA " w:date="2021-11-18T12:44:23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pp. (pp. 132-133).</w:t></w:r></w:p></w:comment><w:comment w:id="116" w:author="UBA " w:date="2021-11-18T12:44:5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 (p. 1)</w:t></w:r></w:p></w:comment><w:comment w:id="117" w:author="UBA " w:date="2021-11-18T12:43:12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Sin comillas y en itálicas/cursiva/bastardillas.</w:t></w:r></w:p></w:comment><w:comment w:id="118" w:author="UBA " w:date="2021-11-18T12:45:1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nota.</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1989): 52.</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Cambiar por</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1989), p. 52.</w:t></w:r></w:p></w:comment><w:comment w:id="119" w:author="UBA " w:date="2021-11-18T12:45:38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Quitar espacio extra</w:t></w:r></w:p></w:comment><w:comment w:id="120" w:author="UBA " w:date="2021-11-18T12:46:3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nota.</w:t></w:r></w:p><w:p><w:r><w:rPr><w:rFonts w:ascii="Times New Roman" w:hAnsi="Times New Roman" w:cs="" w:cstheme="minorBidi" w:eastAsia="Arial Unicode MS"/><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1) Agregar pp. (pp. 147-154)</w:t></w:r></w:p><w:p><w:r><w:rPr><w:rFonts w:eastAsia="Arial Unicode MS" w:ascii="Times New Roman" w:hAnsi="Times New Roman" w:eastAsia="Arial Unicode MS" w:cs="" w:ascii="Times New Roman" w:hAnsi="Times New Roman" w:cstheme="minorBidi"/><w:b w:val="false"/><w:bCs w:val="false"/><w:i w:val="false"/><w:i w:val="false"/><w:iCs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bidi="ar-SA" w:eastAsia="zh-CN" w:val="es-MX"/></w:rPr><w:t>2) Cambiar</w:t></w:r></w:p><w:p><w:r><w:rPr><w:rFonts w:cs="" w:cstheme="minorBidi" w:ascii="Times New Roman" w:hAnsi="Times New Roman" w:eastAsia="Arial Unicode MS"/><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 1989): 254-259.</w:t></w:r></w:p><w:p><w:r><w:rPr><w:rFonts w:eastAsia="Arial Unicode MS" w:ascii="Times New Roman" w:hAnsi="Times New Roman" w:cstheme="minorBidi" w:cs=""/><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Por</w:t></w:r></w:p><w:p><w:r><w:rPr><w:rFonts w:cs="" w:ascii="Times New Roman" w:hAnsi="Times New Roman" w:eastAsia="Arial Unicode MS"/><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val="es-MX" w:bidi="ar-SA" w:eastAsia="zh-CN"/></w:rPr><w:t>, 1989), pp. 254-259.</w:t></w:r></w:p></w:comment><w:comment w:id="121" w:author="UBA " w:date="2021-11-18T12:47:3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“Mayo” con mayúsculas.</w:t></w:r></w:p></w:comment><w:comment w:id="122" w:author="UBA " w:date="2021-11-18T12:47:59Z" w:initials="UBA"><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Corregir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pp. (pp. 39-40.)</w:t></w:r></w:p></w:comment><w:comment w:id="123" w:author="UBA " w:date="2021-11-18T12:48:21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“Mayo” con mayúscula</w:t></w:r></w:p></w:comment><w:comment w:id="124" w:author="UBA " w:date="2021-11-18T12:49:49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Corregir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Agregar pp. (pp. 155-240.)</w:t></w:r></w:p></w:comment><w:comment w:id="125" w:author="UBA " w:date="2021-11-18T12:54:0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homínidos</w:t></w:r></w:p></w:comment><w:comment w:id="126" w:author="UBA " w:date="2021-11-18T12:50:27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MX"/></w:rPr><w:t>Corregir nota.</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MX" w:eastAsia="zh-CN" w:bidi="ar-SA"/></w:rPr><w:t>Agregar pp. (pp. 6-23)</w:t></w:r></w:p></w:comment><w:comment w:id="127" w:author="UBA " w:date="2021-11-18T12:52:09Z" w:initials="UBA"><w:p><w:r><w:rPr><w:rFonts w:eastAsia="宋体" w:cs="" w:ascii="Calibri" w:hAnsi="Calibri"/><w:b w:val="false"/><w:bCs w:val="false"/><w:i w:val="false"/><w:iCs w:val="false"/><w:caps w:val="false"/><w:smallCaps w:val="false"/><w:strike w:val="false"/><w:dstrike w:val="false"/><w:outline w:val="false"/><w:shadow w:val="false"/><w:emboss w:val="false"/><w:imprint w:val="false"/><w:color w:val="000000"/><w:spacing w:val="0"/><w:w w:val="100"/><w:position w:val="0"/><w:sz w:val="20"/><w:szCs w:val="20"/><w:u w:val="none"/><w:vertAlign w:val="baseline"/><w:em w:val="none"/><w:lang w:eastAsia="zh-CN" w:bidi="ar-SA" w:val="es-ES"/></w:rPr><w:t>Cambiar por: “a la etapa que se extiende entre 1949 y la actualidad”</w:t></w:r></w:p></w:comment><w:comment w:id="128" w:author="UBA " w:date="2021-11-18T12:54:44Z" w:initials="UBA"><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 xml:space="preserve">Corregir en la nota. </w:t></w:r></w:p><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1) Poner “Hougang sandie ceng” entre comillas.</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2) (N. de las T.)</w:t></w:r></w:p><w:p><w:r><w:rPr><w:rFonts w:eastAsia="宋体" w:cstheme="minorBidi" w:eastAsiaTheme="minorEastAsia" w:cs="" w:ascii="Calibri" w:hAnsi="Calibri"/><w:b w:val="false"/><w:bCs w:val="false"/><w:i w:val="false"/><w:iCs w:val="false"/><w:caps w:val="false"/><w:smallCaps w:val="false"/><w:strike w:val="false"/><w:dstrike w:val="false"/><w:outline w:val="false"/><w:shadow w:val="false"/><w:emboss w:val="false"/><w:imprint w:val="false"/><w:color w:val="auto"/><w:spacing w:val="0"/><w:w w:val="100"/><w:position w:val="0"/><w:sz w:val="20"/><w:szCs w:val="20"/><w:u w:val="none"/><w:vertAlign w:val="baseline"/><w:em w:val="none"/><w:lang w:bidi="ar-SA" w:eastAsia="zh-CN" w:val="es-ES"/></w:rPr><w:t>Además está en singular y a veces en plural.</w:t></w:r></w:p></w:comment><w:comment w:id="129" w:author="UBA " w:date="2021-11-18T12:56:26Z" w:initials="UBA"><w:p><w:r><w:rPr><w:rFonts w:ascii="Calibri" w:hAnsi="Calibri" w:eastAsia="宋体" w:cs="" w:asciiTheme="minorHAnsi" w:cstheme="minorBidi" w:eastAsiaTheme="minorEastAsia" w:hAnsiTheme="minorHAnsi"/><w:b w:val="false"/><w:bCs w:val="false"/><w:i w:val="false"/><w:iCs w:val="false"/><w:caps w:val="false"/><w:smallCaps w:val="false"/><w:strike w:val="false"/><w:dstrike w:val="false"/><w:outline w:val="false"/><w:shadow w:val="false"/><w:emboss w:val="false"/><w:imprint w:val="false"/><w:color w:val="auto"/><w:spacing w:val="0"/><w:w w:val="100"/><w:position w:val="0"/><w:sz w:val="20"/><w:sz w:val="20"/><w:szCs w:val="20"/><w:u w:val="none"/><w:vertAlign w:val="baseline"/><w:em w:val="none"/><w:lang w:val="es-ES" w:eastAsia="zh-CN" w:bidi="ar-SA"/></w:rPr><w:t>“1949 hasta la actualidad” (guión entre número y palabra es un poco raro).</w:t></w:r></w:p></w:comment></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swiss"/>
    <w:pitch w:val="variable"/>
  </w:font>
  <w:font w:name="SimSun">
    <w:charset w:val="01"/>
    <w:family w:val="roman"/>
    <w:pitch w:val="variable"/>
  </w:font>
  <w:font w:name="FangSong">
    <w:charset w:val="01"/>
    <w:family w:val="roman"/>
    <w:pitch w:val="variable"/>
  </w:font>
  <w:font w:name="Microsoft YaHei">
    <w:charset w:val="01"/>
    <w:family w:val="roman"/>
    <w:pitch w:val="variable"/>
  </w:font>
  <w:font w:name="PMingLiU">
    <w:charset w:val="01"/>
    <w:family w:val="roman"/>
    <w:pitch w:val="variable"/>
  </w:font>
  <w:font w:name="MS Mincho">
    <w:charset w:val="01"/>
    <w:family w:val="roman"/>
    <w:pitch w:val="variable"/>
  </w:font>
  <w:font w:name="Calibri">
    <w:charset w:val="00"/>
    <w:family w:val="roman"/>
    <w:pitch w:val="variable"/>
  </w:font>
  <w:font w:name="FangSong">
    <w:charset w:val="00"/>
    <w:family w:val="roman"/>
    <w:pitch w:val="variable"/>
  </w:font>
  <w:font w:name="Times new roman">
    <w:charset w:val="00"/>
    <w:family w:val="roman"/>
    <w:pitch w:val="variable"/>
  </w:font>
  <w:font w:name="Microsoft YaHei">
    <w:charset w:val="00"/>
    <w:family w:val="roman"/>
    <w:pitch w:val="variable"/>
  </w:font>
  <w:font w:name="Liberation Serif">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611757210"/>
    </w:sdtPr>
    <w:sdtContent>
      <w:p>
        <w:pPr>
          <w:pStyle w:val="Footer"/>
          <w:rPr/>
        </w:pPr>
        <w:r>
          <w:rPr>
            <w:rStyle w:val="Pagenumber"/>
          </w:rPr>
          <w:fldChar w:fldCharType="begin"/>
        </w:r>
        <w:r>
          <w:instrText> PAGE </w:instrText>
        </w:r>
        <w:r>
          <w:fldChar w:fldCharType="separate"/>
        </w:r>
        <w:r>
          <w:t>35</w:t>
        </w:r>
        <w:r>
          <w:fldChar w:fldCharType="end"/>
        </w:r>
      </w:p>
    </w:sdtContent>
  </w:sdt>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Style w:val="Footnotereference"/>
        </w:rPr>
        <w:footnoteRef/>
        <w:tab/>
      </w:r>
      <w:r>
        <w:rPr>
          <w:lang w:val="es-ES"/>
        </w:rPr>
        <w:t xml:space="preserve"> </w:t>
      </w:r>
      <w:r>
        <w:rPr>
          <w:rFonts w:cs="Times New Roman" w:ascii="Times New Roman" w:hAnsi="Times New Roman"/>
          <w:lang w:val="es-MX"/>
        </w:rPr>
        <w:t>Fue decano de la Facultad de Antropología de la Universidad de Harvard. Aquí mantenemos la romanizaci</w:t>
      </w:r>
      <w:r>
        <w:rPr>
          <w:rFonts w:cs="Times New Roman" w:ascii="Times New Roman" w:hAnsi="Times New Roman"/>
          <w:lang w:val="es-ES"/>
        </w:rPr>
        <w:t>ón</w:t>
      </w:r>
      <w:r>
        <w:rPr>
          <w:rFonts w:cs="Times New Roman" w:ascii="Times New Roman" w:hAnsi="Times New Roman"/>
          <w:lang w:val="es-MX"/>
        </w:rPr>
        <w:t xml:space="preserve"> de su nombre en el sistma wade-giles, por el cual es extensamente reconocido, en vez de la transliteración en pinyin (</w:t>
      </w:r>
      <w:r>
        <w:rPr>
          <w:rFonts w:eastAsia="Times New Roman" w:cs="Times New Roman" w:ascii="Times New Roman" w:hAnsi="Times New Roman"/>
          <w:lang w:val="es-ES"/>
        </w:rPr>
        <w:t>Guangzhi Zhang</w:t>
      </w:r>
      <w:r>
        <w:rPr>
          <w:rFonts w:cs="Times New Roman" w:ascii="Times New Roman" w:hAnsi="Times New Roman"/>
          <w:lang w:val="es-ES"/>
        </w:rPr>
        <w:t xml:space="preserve">). Además, en el texto traducido, los nombres propios chinos y japoneses se han transliterado en </w:t>
      </w:r>
      <w:r>
        <w:rPr>
          <w:rFonts w:cs="Times New Roman" w:ascii="Times New Roman" w:hAnsi="Times New Roman"/>
          <w:i/>
          <w:lang w:val="es-ES"/>
        </w:rPr>
        <w:t>pinyin</w:t>
      </w:r>
      <w:r>
        <w:rPr>
          <w:rFonts w:cs="Times New Roman" w:ascii="Times New Roman" w:hAnsi="Times New Roman"/>
          <w:lang w:val="es-ES"/>
        </w:rPr>
        <w:t xml:space="preserve"> y </w:t>
      </w:r>
      <w:r>
        <w:rPr>
          <w:rFonts w:cs="Times New Roman" w:ascii="Times New Roman" w:hAnsi="Times New Roman"/>
          <w:i/>
          <w:lang w:val="es-ES"/>
        </w:rPr>
        <w:t>rōmaji</w:t>
      </w:r>
      <w:r>
        <w:rPr>
          <w:rFonts w:cs="Times New Roman" w:ascii="Times New Roman" w:hAnsi="Times New Roman"/>
          <w:lang w:val="es-ES"/>
        </w:rPr>
        <w:t>, respectivamente, colocando primero el nombre y luego el apellido, siguiendo la usanza habitual en el mundo de habla hispana, salvo en las referencias y en el caso de los nombres chinos de dos sílabas, que en su mayoría ya han sido canonizados en español en el mismo orden que el nombre en chino, como en el caso de Yan Fu, Hu Shi así como los famosos arqueólogos Yin Da Li Ji. [Nota de la traductora]</w:t>
      </w:r>
    </w:p>
  </w:footnote>
  <w:footnote w:id="3">
    <w:p>
      <w:pPr>
        <w:pStyle w:val="Footnotetext"/>
        <w:jc w:val="both"/>
        <w:rPr/>
      </w:pPr>
      <w:r>
        <w:rPr>
          <w:rStyle w:val="Footnotereference"/>
        </w:rPr>
        <w:footnoteRef/>
        <w:tab/>
      </w:r>
      <w:r>
        <w:rPr>
          <w:lang w:val="es-ES"/>
        </w:rPr>
        <w:t xml:space="preserve"> </w:t>
      </w:r>
      <w:r>
        <w:rPr>
          <w:rFonts w:cs="Times New Roman" w:ascii="Times New Roman" w:hAnsi="Times New Roman"/>
          <w:lang w:val="es-ES"/>
        </w:rPr>
        <w:t>Para la versión convencional ver Glyn Daniel,</w:t>
      </w:r>
      <w:r>
        <w:rPr>
          <w:rFonts w:cs="Times New Roman" w:ascii="Times New Roman" w:hAnsi="Times New Roman"/>
          <w:i/>
          <w:lang w:val="es-ES"/>
        </w:rPr>
        <w:t xml:space="preserve"> A Short History of Archaeology</w:t>
      </w:r>
      <w:r>
        <w:rPr>
          <w:rFonts w:cs="Times New Roman" w:ascii="Times New Roman" w:hAnsi="Times New Roman"/>
          <w:lang w:val="es-ES"/>
        </w:rPr>
        <w:t xml:space="preserve">. Thames and Hudson Lid., London, 1981, pp. 48 – 96. </w:t>
      </w:r>
      <w:r>
        <w:rPr>
          <w:rFonts w:cs="Times New Roman" w:ascii="Times New Roman" w:hAnsi="Times New Roman"/>
          <w:lang w:val="es-MX"/>
        </w:rPr>
        <w:t xml:space="preserve">Algunas personas, por el contrario, lo adelantan a las décadas de los treintas y cuarentas del siglo XIX, o inclusive aún más temprano a los primeros diez años del siglo XIX. Para el segundo punto de vista ver C. J. Cazeau </w:t>
      </w:r>
      <w:r>
        <w:rPr>
          <w:rFonts w:ascii="FangSong" w:hAnsi="FangSong" w:cs="Arial Unicode MS" w:eastAsia="FangSong"/>
        </w:rPr>
        <w:t>卡佐</w:t>
      </w:r>
      <w:r>
        <w:rPr>
          <w:rFonts w:cs="Times New Roman" w:ascii="Times New Roman" w:hAnsi="Times New Roman"/>
          <w:lang w:val="es-MX"/>
        </w:rPr>
        <w:t>y S.D Scott</w:t>
      </w:r>
      <w:r>
        <w:rPr>
          <w:rFonts w:ascii="FangSong" w:hAnsi="FangSong" w:cs="Arial Unicode MS" w:eastAsia="FangSong"/>
        </w:rPr>
        <w:t>斯各特</w:t>
      </w:r>
      <w:r>
        <w:rPr>
          <w:lang w:val="es-MX"/>
        </w:rPr>
        <w:t xml:space="preserve">, </w:t>
      </w:r>
      <w:r>
        <w:rPr>
          <w:rFonts w:eastAsia="Times New Roman" w:cs="Times New Roman" w:ascii="Times New Roman" w:hAnsi="Times New Roman"/>
          <w:i/>
          <w:lang w:val="es-ES"/>
        </w:rPr>
        <w:t>Qishi zaitan</w:t>
      </w:r>
      <w:r>
        <w:rPr>
          <w:rFonts w:eastAsia="Times New Roman"/>
          <w:lang w:val="es-ES"/>
        </w:rPr>
        <w:t xml:space="preserve"> </w:t>
      </w:r>
      <w:r>
        <w:rPr>
          <w:rFonts w:ascii="FangSong" w:hAnsi="FangSong" w:cs="SimSun" w:eastAsia="FangSong"/>
        </w:rPr>
        <w:t>奇事再探</w:t>
      </w:r>
      <w:r>
        <w:rPr>
          <w:rFonts w:cs="Times New Roman" w:ascii="Times New Roman" w:hAnsi="Times New Roman"/>
          <w:iCs/>
          <w:lang w:val="es-MX"/>
        </w:rPr>
        <w:t>(</w:t>
      </w:r>
      <w:r>
        <w:rPr>
          <w:rFonts w:cs="Times New Roman" w:ascii="Times New Roman" w:hAnsi="Times New Roman"/>
          <w:i/>
          <w:lang w:val="es-MX"/>
        </w:rPr>
        <w:t>Grandes misterios rexaminados</w:t>
      </w:r>
      <w:r>
        <w:rPr>
          <w:rFonts w:cs="Times New Roman" w:ascii="Times New Roman" w:hAnsi="Times New Roman"/>
          <w:iCs/>
          <w:lang w:val="es-MX"/>
        </w:rPr>
        <w:t xml:space="preserve">), </w:t>
      </w:r>
      <w:r>
        <w:rPr>
          <w:rFonts w:eastAsia="Times New Roman" w:cs="Times New Roman" w:ascii="Times New Roman" w:hAnsi="Times New Roman"/>
          <w:lang w:val="es-ES"/>
        </w:rPr>
        <w:t>Shanghai: Editorial Zhishi</w:t>
      </w:r>
      <w:r>
        <w:rPr>
          <w:rFonts w:cs="Times New Roman" w:ascii="Times New Roman" w:hAnsi="Times New Roman"/>
          <w:lang w:val="es-MX"/>
        </w:rPr>
        <w:t>,</w:t>
      </w:r>
      <w:r>
        <w:rPr>
          <w:lang w:val="es-MX"/>
        </w:rPr>
        <w:t xml:space="preserve"> </w:t>
      </w:r>
      <w:r>
        <w:rPr>
          <w:rFonts w:ascii="FangSong" w:hAnsi="FangSong" w:cs="Arial Unicode MS" w:eastAsia="FangSong"/>
        </w:rPr>
        <w:t>上海知识出版社</w:t>
      </w:r>
      <w:r>
        <w:rPr>
          <w:rFonts w:eastAsia="Times New Roman" w:cs="Times New Roman" w:ascii="Times New Roman" w:hAnsi="Times New Roman"/>
          <w:lang w:val="es-ES"/>
        </w:rPr>
        <w:t xml:space="preserve">, 1983, </w:t>
      </w:r>
      <w:r>
        <w:rPr>
          <w:rFonts w:cs="Times New Roman" w:ascii="Times New Roman" w:hAnsi="Times New Roman"/>
          <w:lang w:val="es-MX"/>
        </w:rPr>
        <w:t>p. 23</w:t>
      </w:r>
      <w:r>
        <w:rPr>
          <w:lang w:val="es-MX"/>
        </w:rPr>
        <w:t>.</w:t>
      </w:r>
      <w:r>
        <w:rPr>
          <w:lang w:val="es-ES"/>
        </w:rPr>
        <w:t xml:space="preserve"> </w:t>
      </w:r>
    </w:p>
  </w:footnote>
  <w:footnote w:id="4">
    <w:p>
      <w:pPr>
        <w:pStyle w:val="Normal"/>
        <w:rPr/>
      </w:pPr>
      <w:r>
        <w:rPr>
          <w:rStyle w:val="Footnotereference"/>
        </w:rPr>
        <w:footnoteRef/>
        <w:tab/>
      </w:r>
      <w:r>
        <w:rPr>
          <w:lang w:val="es-ES"/>
        </w:rPr>
        <w:t xml:space="preserve"> </w:t>
      </w:r>
      <w:r>
        <w:rPr>
          <w:rFonts w:eastAsia="DejaVu Sans"/>
          <w:sz w:val="20"/>
          <w:lang w:val="es-ES" w:eastAsia="en-US" w:bidi="en-US"/>
        </w:rPr>
        <w:t xml:space="preserve">Los nombres de las obras se indican directamente en español cuando existe una traducción publicada del texto en español, y se indican en su idioma original con la traducción al español entre paréntesis cuando no hay una traducción publicada. </w:t>
      </w:r>
      <w:r>
        <w:rPr>
          <w:sz w:val="20"/>
          <w:szCs w:val="20"/>
          <w:lang w:val="es-ES"/>
        </w:rPr>
        <w:t>En cuanto a las referencias a textos en inglés, en el cuerpo del texto hemos colocado el nombre original y entre paréntesis la traducción en español, pero en las referencias solo hemos puesto el título en inglés sin aclaración en español;</w:t>
      </w:r>
      <w:r>
        <w:rPr>
          <w:lang w:val="es-ES"/>
        </w:rPr>
        <w:t xml:space="preserve"> </w:t>
      </w:r>
      <w:r>
        <w:rPr>
          <w:sz w:val="20"/>
          <w:szCs w:val="20"/>
          <w:lang w:val="es-ES"/>
        </w:rPr>
        <w:t>En el caso de bibliografía en chino que no está traducida al español, hemos colocado el título original (en pinyin y en caracteres), más la traducción entre paréntesis. Para las referencias de textos que han sido traducidos al chino, hemos colocado los títulos originales, y en caso de hacerse referencia a una página específica, hemos agregado al lado la referencia del texto traducido. [Nota de las traductoras]</w:t>
      </w:r>
    </w:p>
  </w:footnote>
  <w:footnote w:id="5">
    <w:p>
      <w:pPr>
        <w:pStyle w:val="Footnotetext"/>
        <w:jc w:val="both"/>
        <w:rPr/>
      </w:pPr>
      <w:r>
        <w:rPr>
          <w:rStyle w:val="Footnotereference"/>
        </w:rPr>
        <w:footnoteRef/>
        <w:tab/>
      </w:r>
      <w:r>
        <w:rPr>
          <w:lang w:val="es-ES"/>
        </w:rPr>
        <w:t xml:space="preserve"> </w:t>
      </w:r>
      <w:r>
        <w:rPr>
          <w:rFonts w:cs="Times New Roman" w:ascii="Times New Roman" w:hAnsi="Times New Roman"/>
          <w:lang w:val="es-MX"/>
        </w:rPr>
        <w:t>Nos tomamos el trabajo de chequear todos los nombres, algunos est</w:t>
      </w:r>
      <w:r>
        <w:rPr>
          <w:rFonts w:cs="Times New Roman" w:ascii="Times New Roman" w:hAnsi="Times New Roman"/>
          <w:lang w:val="es-ES"/>
        </w:rPr>
        <w:t>án mal escritos</w:t>
      </w:r>
      <w:r>
        <w:rPr>
          <w:rFonts w:cs="Times New Roman" w:ascii="Times New Roman" w:hAnsi="Times New Roman"/>
          <w:lang w:val="es-MX"/>
        </w:rPr>
        <w:t xml:space="preserve"> en el texto original chino. Este autor se apellida Tylor. En español se acostumbra poner en la primera mención el nombre completo (al menos primer nombre y apellido) para que no se confundan autores con un mismo</w:t>
      </w:r>
      <w:r>
        <w:rPr>
          <w:lang w:val="es-MX"/>
        </w:rPr>
        <w:t xml:space="preserve"> </w:t>
      </w:r>
      <w:r>
        <w:rPr>
          <w:rFonts w:cs="Times New Roman" w:ascii="Times New Roman" w:hAnsi="Times New Roman"/>
          <w:lang w:val="es-MX"/>
        </w:rPr>
        <w:t xml:space="preserve">apellido entre sí, por eso conviene reconstruido el primer nombre en todos los casos. </w:t>
      </w:r>
      <w:r>
        <w:rPr>
          <w:rFonts w:cs="Times New Roman" w:ascii="Times New Roman" w:hAnsi="Times New Roman"/>
          <w:lang w:val="es-ES"/>
        </w:rPr>
        <w:t>Aquí debe ser “Edward B. Tylor”. [Nota de las traductoras]</w:t>
      </w:r>
    </w:p>
  </w:footnote>
  <w:footnote w:id="6">
    <w:p>
      <w:pPr>
        <w:pStyle w:val="Normal"/>
        <w:rPr/>
      </w:pPr>
      <w:r>
        <w:rPr>
          <w:vertAlign w:val="superscript"/>
        </w:rPr>
        <w:footnoteRef/>
        <w:tab/>
        <w:t xml:space="preserve"> </w:t>
      </w:r>
      <w:r>
        <w:rPr/>
        <w:t xml:space="preserve">Glyn Daniel, </w:t>
      </w:r>
      <w:r>
        <w:rPr>
          <w:i/>
        </w:rPr>
        <w:t>The Idea of Prehistory</w:t>
      </w:r>
      <w:r>
        <w:rPr/>
        <w:t xml:space="preserve"> (Londres: Thames and Hudson, 1962), p. 1.</w:t>
      </w:r>
    </w:p>
  </w:footnote>
  <w:footnote w:id="7">
    <w:p>
      <w:pPr>
        <w:pStyle w:val="Footnotetext"/>
        <w:rPr/>
      </w:pPr>
      <w:r>
        <w:rPr>
          <w:rStyle w:val="Footnotereference"/>
        </w:rPr>
        <w:footnoteRef/>
        <w:tab/>
        <w:t xml:space="preserve"> </w:t>
      </w:r>
      <w:r>
        <w:rPr>
          <w:rFonts w:cs="Times New Roman" w:ascii="Times New Roman" w:hAnsi="Times New Roman"/>
        </w:rPr>
        <w:t xml:space="preserve">R. F. Heizer, </w:t>
      </w:r>
      <w:r>
        <w:rPr>
          <w:rFonts w:cs="Times New Roman" w:ascii="Times New Roman" w:hAnsi="Times New Roman"/>
          <w:i/>
        </w:rPr>
        <w:t>Man´s Discovery of His Past; Literary Landmarks in Archaeology</w:t>
      </w:r>
      <w:r>
        <w:rPr>
          <w:rFonts w:cs="Times New Roman" w:ascii="Times New Roman" w:hAnsi="Times New Roman"/>
        </w:rPr>
        <w:t>. Englewood Cliffs, Prentice-Hall, 1962, pp, 72-83.</w:t>
      </w:r>
    </w:p>
  </w:footnote>
  <w:footnote w:id="8">
    <w:p>
      <w:pPr>
        <w:pStyle w:val="Footnotetext"/>
        <w:rPr/>
      </w:pPr>
      <w:r>
        <w:rPr>
          <w:rStyle w:val="Footnotereference"/>
        </w:rPr>
        <w:footnoteRef/>
        <w:tab/>
      </w:r>
      <w:r>
        <w:rPr>
          <w:rFonts w:cs="Times New Roman" w:ascii="Times New Roman" w:hAnsi="Times New Roman"/>
        </w:rPr>
        <w:t xml:space="preserve"> </w:t>
      </w:r>
      <w:r>
        <w:rPr>
          <w:rFonts w:cs="Times New Roman" w:ascii="Times New Roman" w:hAnsi="Times New Roman"/>
        </w:rPr>
        <w:t xml:space="preserve">G. Daniel, </w:t>
      </w:r>
      <w:r>
        <w:rPr>
          <w:rFonts w:cs="Times New Roman" w:ascii="Times New Roman" w:hAnsi="Times New Roman"/>
          <w:i/>
        </w:rPr>
        <w:t>A Short History of Archaeology</w:t>
      </w:r>
      <w:r>
        <w:rPr>
          <w:rFonts w:cs="Times New Roman" w:ascii="Times New Roman" w:hAnsi="Times New Roman"/>
        </w:rPr>
        <w:t>. Thames and Hudson, London, 1981, p. 48</w:t>
      </w:r>
      <w:r>
        <w:rPr>
          <w:rFonts w:cs="Times New Roman" w:ascii="Times New Roman" w:hAnsi="Times New Roman"/>
          <w:lang w:val="en-US"/>
        </w:rPr>
        <w:t>.</w:t>
      </w:r>
    </w:p>
  </w:footnote>
  <w:footnote w:id="9">
    <w:p>
      <w:pPr>
        <w:pStyle w:val="Footnotetext"/>
        <w:rPr/>
      </w:pPr>
      <w:r>
        <w:rPr>
          <w:rStyle w:val="Footnotereference"/>
        </w:rPr>
        <w:footnoteRef/>
        <w:tab/>
      </w:r>
      <w:r>
        <w:rPr/>
        <w:t xml:space="preserve"> </w:t>
      </w:r>
      <w:r>
        <w:rPr>
          <w:rFonts w:cs="Times New Roman" w:ascii="Times New Roman" w:hAnsi="Times New Roman"/>
        </w:rPr>
        <w:t xml:space="preserve">B. G. Trigger, </w:t>
      </w:r>
      <w:r>
        <w:rPr>
          <w:rFonts w:cs="Times New Roman" w:ascii="Times New Roman" w:hAnsi="Times New Roman"/>
          <w:i/>
        </w:rPr>
        <w:t>Beyond History: The Methods of Prehistory</w:t>
      </w:r>
      <w:r>
        <w:rPr>
          <w:rFonts w:cs="Times New Roman" w:ascii="Times New Roman" w:hAnsi="Times New Roman"/>
        </w:rPr>
        <w:t>. Holt, Rinchart and Winston, New York, 1968, p. 3.</w:t>
      </w:r>
    </w:p>
  </w:footnote>
  <w:footnote w:id="10">
    <w:p>
      <w:pPr>
        <w:pStyle w:val="Footnotetext"/>
        <w:jc w:val="both"/>
        <w:rPr/>
      </w:pPr>
      <w:r>
        <w:rPr>
          <w:rStyle w:val="Footnotereference"/>
        </w:rPr>
        <w:footnoteRef/>
        <w:tab/>
      </w:r>
      <w:r>
        <w:rPr/>
        <w:t xml:space="preserve"> </w:t>
      </w:r>
      <w:r>
        <w:rPr>
          <w:rFonts w:eastAsia="Times New Roman" w:cs="Times New Roman" w:ascii="Times New Roman" w:hAnsi="Times New Roman"/>
        </w:rPr>
        <w:t xml:space="preserve">Glyn Daniel, A </w:t>
      </w:r>
      <w:r>
        <w:rPr>
          <w:rFonts w:eastAsia="Times New Roman" w:cs="Times New Roman" w:ascii="Times New Roman" w:hAnsi="Times New Roman"/>
          <w:i/>
        </w:rPr>
        <w:t>Hundred</w:t>
      </w:r>
      <w:r>
        <w:rPr>
          <w:rFonts w:eastAsia="Times New Roman" w:cs="Times New Roman" w:ascii="Times New Roman" w:hAnsi="Times New Roman"/>
        </w:rPr>
        <w:t xml:space="preserve"> </w:t>
      </w:r>
      <w:r>
        <w:rPr>
          <w:rFonts w:eastAsia="Times New Roman" w:cs="Times New Roman" w:ascii="Times New Roman" w:hAnsi="Times New Roman"/>
          <w:i/>
        </w:rPr>
        <w:t>and</w:t>
      </w:r>
      <w:r>
        <w:rPr>
          <w:rFonts w:eastAsia="Times New Roman" w:cs="Times New Roman" w:ascii="Times New Roman" w:hAnsi="Times New Roman"/>
        </w:rPr>
        <w:t xml:space="preserve"> </w:t>
      </w:r>
      <w:r>
        <w:rPr>
          <w:rFonts w:eastAsia="Times New Roman" w:cs="Times New Roman" w:ascii="Times New Roman" w:hAnsi="Times New Roman"/>
          <w:i/>
        </w:rPr>
        <w:t>Fifty Years</w:t>
      </w:r>
      <w:r>
        <w:rPr>
          <w:rFonts w:eastAsia="Times New Roman" w:cs="Times New Roman" w:ascii="Times New Roman" w:hAnsi="Times New Roman"/>
        </w:rPr>
        <w:t xml:space="preserve"> of </w:t>
      </w:r>
      <w:r>
        <w:rPr>
          <w:rFonts w:eastAsia="Times New Roman" w:cs="Times New Roman" w:ascii="Times New Roman" w:hAnsi="Times New Roman"/>
          <w:i/>
        </w:rPr>
        <w:t>Archaeology</w:t>
      </w:r>
      <w:r>
        <w:rPr>
          <w:rFonts w:eastAsia="Times New Roman" w:cs="Times New Roman" w:ascii="Times New Roman" w:hAnsi="Times New Roman"/>
        </w:rPr>
        <w:t xml:space="preserve">. Cambridge: Harvard University Press, 1976. La referencia está tomada de su traducción al chino: </w:t>
      </w:r>
      <w:r>
        <w:rPr>
          <w:rFonts w:cs="Times New Roman" w:ascii="Times New Roman" w:hAnsi="Times New Roman"/>
        </w:rPr>
        <w:t>Daniel (ed), Huang Qixu</w:t>
      </w:r>
      <w:r>
        <w:rPr>
          <w:rFonts w:ascii="FangSong" w:hAnsi="FangSong" w:cs="Arial Unicode MS" w:eastAsia="FangSong"/>
        </w:rPr>
        <w:t>黄其煦</w:t>
      </w:r>
      <w:r>
        <w:rPr/>
        <w:t xml:space="preserve"> </w:t>
      </w:r>
      <w:r>
        <w:rPr>
          <w:rFonts w:cs="Times New Roman" w:ascii="Times New Roman" w:hAnsi="Times New Roman"/>
        </w:rPr>
        <w:t>(traductor)</w:t>
      </w:r>
      <w:r>
        <w:rPr>
          <w:rFonts w:eastAsia="Times New Roman" w:cs="Arial Unicode MS"/>
        </w:rPr>
        <w:t xml:space="preserve">, </w:t>
      </w:r>
      <w:r>
        <w:rPr>
          <w:rFonts w:eastAsia="Times New Roman" w:cs="Times New Roman" w:ascii="Times New Roman" w:hAnsi="Times New Roman"/>
          <w:i/>
        </w:rPr>
        <w:t>Kaoguxue Yibai wushi nian</w:t>
      </w:r>
      <w:r>
        <w:rPr>
          <w:rFonts w:eastAsia="Times New Roman" w:cs="Arial Unicode MS"/>
        </w:rPr>
        <w:t xml:space="preserve"> </w:t>
      </w:r>
      <w:r>
        <w:rPr>
          <w:rFonts w:ascii="FangSong" w:hAnsi="FangSong" w:cs="SimSun" w:eastAsia="FangSong"/>
        </w:rPr>
        <w:t>考古学一百五十年</w:t>
      </w:r>
      <w:r>
        <w:rPr>
          <w:rFonts w:cs="Arial Unicode MS" w:eastAsia="Times New Roman"/>
        </w:rPr>
        <w:t xml:space="preserve"> </w:t>
      </w:r>
      <w:r>
        <w:rPr>
          <w:rFonts w:eastAsia="Times New Roman" w:cs="Times New Roman" w:ascii="Times New Roman" w:hAnsi="Times New Roman"/>
        </w:rPr>
        <w:t>(Ciento cincuenta años de arqueología),  Editorial Wenwu</w:t>
      </w:r>
      <w:r>
        <w:rPr>
          <w:rFonts w:eastAsia="Times New Roman"/>
          <w:i/>
        </w:rPr>
        <w:t xml:space="preserve"> </w:t>
      </w:r>
      <w:r>
        <w:rPr>
          <w:rFonts w:ascii="FangSong" w:hAnsi="FangSong" w:cs="SimSun" w:eastAsia="FangSong"/>
        </w:rPr>
        <w:t>文物出版社</w:t>
      </w:r>
      <w:r>
        <w:rPr>
          <w:rFonts w:eastAsia="Times New Roman" w:cs="Times New Roman" w:ascii="Times New Roman" w:hAnsi="Times New Roman"/>
        </w:rPr>
        <w:t>, 1987, p.77</w:t>
      </w:r>
      <w:r>
        <w:rPr>
          <w:rFonts w:cs="Times New Roman" w:ascii="Times New Roman" w:hAnsi="Times New Roman"/>
        </w:rPr>
        <w:t>.</w:t>
      </w:r>
    </w:p>
  </w:footnote>
  <w:footnote w:id="11">
    <w:p>
      <w:pPr>
        <w:pStyle w:val="Footnotetext"/>
        <w:rPr/>
      </w:pPr>
      <w:r>
        <w:rPr>
          <w:rStyle w:val="Footnotereference"/>
        </w:rPr>
        <w:footnoteRef/>
        <w:tab/>
      </w:r>
      <w:r>
        <w:rPr/>
        <w:t xml:space="preserve"> </w:t>
      </w:r>
      <w:r>
        <w:rPr>
          <w:rFonts w:cs="Times New Roman" w:ascii="Times New Roman" w:hAnsi="Times New Roman"/>
        </w:rPr>
        <w:t xml:space="preserve">G. Daniel, </w:t>
      </w:r>
      <w:r>
        <w:rPr>
          <w:rFonts w:cs="Times New Roman" w:ascii="Times New Roman" w:hAnsi="Times New Roman"/>
          <w:i/>
        </w:rPr>
        <w:t>The Idea of Prehistory</w:t>
      </w:r>
      <w:r>
        <w:rPr>
          <w:rFonts w:cs="Times New Roman" w:ascii="Times New Roman" w:hAnsi="Times New Roman"/>
        </w:rPr>
        <w:t>. Thames and Hudson, London, 1962, p.2.</w:t>
      </w:r>
    </w:p>
  </w:footnote>
  <w:footnote w:id="12">
    <w:p>
      <w:pPr>
        <w:pStyle w:val="Footnotetext"/>
        <w:rPr/>
      </w:pPr>
      <w:r>
        <w:rPr>
          <w:rStyle w:val="Footnotereference"/>
        </w:rPr>
        <w:footnoteRef/>
        <w:tab/>
      </w:r>
      <w:r>
        <w:rPr/>
        <w:t xml:space="preserve"> </w:t>
      </w:r>
      <w:r>
        <w:rPr>
          <w:rFonts w:cs="Times New Roman" w:ascii="Times New Roman" w:hAnsi="Times New Roman"/>
        </w:rPr>
        <w:t xml:space="preserve">G. Daniel, </w:t>
      </w:r>
      <w:r>
        <w:rPr>
          <w:rFonts w:cs="Times New Roman" w:ascii="Times New Roman" w:hAnsi="Times New Roman"/>
          <w:i/>
        </w:rPr>
        <w:t>The Idea of Prehistory</w:t>
      </w:r>
      <w:r>
        <w:rPr>
          <w:rFonts w:cs="Times New Roman" w:ascii="Times New Roman" w:hAnsi="Times New Roman"/>
        </w:rPr>
        <w:t>. Thames and Hudson, London, 1962, p.1.</w:t>
      </w:r>
    </w:p>
  </w:footnote>
  <w:footnote w:id="13">
    <w:p>
      <w:pPr>
        <w:pStyle w:val="Footnotetext"/>
        <w:jc w:val="both"/>
        <w:rPr/>
      </w:pPr>
      <w:r>
        <w:rPr>
          <w:rStyle w:val="Footnotereference"/>
        </w:rPr>
        <w:footnoteRef/>
        <w:tab/>
      </w:r>
      <w:r>
        <w:rPr>
          <w:lang w:val="es-ES"/>
        </w:rPr>
        <w:t xml:space="preserve"> </w:t>
      </w:r>
      <w:r>
        <w:rPr>
          <w:rFonts w:cs="Times New Roman" w:ascii="Times New Roman" w:hAnsi="Times New Roman"/>
          <w:lang w:val="es-MX"/>
        </w:rPr>
        <w:t>Daniel (ed), Huang Qixu (traductor) “Kaoguxue Yi Bai Wu Shi Nian (Ciento Cincuenta Años de Arqueología)”, Editorial Wenwu, 1987, p.77.</w:t>
      </w:r>
      <w:r>
        <w:rPr>
          <w:lang w:val="es-ES"/>
        </w:rPr>
        <w:t xml:space="preserve"> </w:t>
      </w:r>
    </w:p>
  </w:footnote>
  <w:footnote w:id="14">
    <w:p>
      <w:pPr>
        <w:pStyle w:val="Footnotetext"/>
        <w:rPr/>
      </w:pPr>
      <w:r>
        <w:rPr>
          <w:rStyle w:val="Footnotereference"/>
        </w:rPr>
        <w:footnoteRef/>
        <w:tab/>
      </w:r>
      <w:r>
        <w:rPr/>
        <w:t xml:space="preserve"> </w:t>
      </w:r>
      <w:r>
        <w:rPr>
          <w:rFonts w:cs="Times New Roman" w:ascii="Times New Roman" w:hAnsi="Times New Roman"/>
          <w:lang w:val="en-US"/>
        </w:rPr>
        <w:t>R. F. Heizer, Man´s Discovery of His Past; Literary Landmarks in Archaeology. Englewood Cliffs, Prentice-Hall, 1962, p. 2.</w:t>
      </w:r>
    </w:p>
  </w:footnote>
  <w:footnote w:id="15">
    <w:p>
      <w:pPr>
        <w:pStyle w:val="Normal"/>
        <w:rPr/>
      </w:pPr>
      <w:r>
        <w:rPr>
          <w:vertAlign w:val="superscript"/>
        </w:rPr>
        <w:footnoteRef/>
        <w:tab/>
        <w:t xml:space="preserve"> </w:t>
      </w:r>
      <w:r>
        <w:rPr/>
        <w:t xml:space="preserve">Christopher Hawkes, “Archeological Theory and Method: Some Suggestions from the Old World”, </w:t>
      </w:r>
      <w:r>
        <w:rPr>
          <w:i/>
        </w:rPr>
        <w:t>American Anthropologist</w:t>
      </w:r>
      <w:r>
        <w:rPr/>
        <w:t>, 56, nro. 2 (abril 1954): 155-168.</w:t>
      </w:r>
    </w:p>
  </w:footnote>
  <w:footnote w:id="16">
    <w:p>
      <w:pPr>
        <w:pStyle w:val="Footnotetext"/>
        <w:jc w:val="both"/>
        <w:rPr/>
      </w:pPr>
      <w:r>
        <w:rPr>
          <w:rStyle w:val="Footnotereference"/>
        </w:rPr>
        <w:footnoteRef/>
        <w:tab/>
      </w:r>
      <w:r>
        <w:rPr>
          <w:rStyle w:val="Footnotereference"/>
          <w:lang w:val="en-US"/>
        </w:rPr>
        <w:t xml:space="preserve"> </w:t>
      </w:r>
      <w:r>
        <w:rPr>
          <w:rFonts w:ascii="FangSong" w:hAnsi="FangSong" w:cs="Arial Unicode MS" w:eastAsia="FangSong"/>
        </w:rPr>
        <w:t>水野清一</w:t>
      </w:r>
      <w:r>
        <w:rPr>
          <w:rFonts w:cs="Times New Roman" w:ascii="Times New Roman" w:hAnsi="Times New Roman"/>
          <w:lang w:val="en-US"/>
        </w:rPr>
        <w:t>Seiichi Mizuno</w:t>
      </w:r>
      <w:r>
        <w:rPr>
          <w:lang w:val="en-US"/>
        </w:rPr>
        <w:t xml:space="preserve"> y </w:t>
      </w:r>
      <w:r>
        <w:rPr>
          <w:rFonts w:ascii="FangSong" w:hAnsi="FangSong" w:cs="Arial Unicode MS" w:eastAsia="FangSong"/>
        </w:rPr>
        <w:t>小林行雄</w:t>
      </w:r>
      <w:r>
        <w:rPr>
          <w:rFonts w:cs="Times New Roman" w:ascii="Times New Roman" w:hAnsi="Times New Roman"/>
          <w:lang w:val="en-US"/>
        </w:rPr>
        <w:t>Yukio Kobayashi:</w:t>
      </w:r>
      <w:r>
        <w:rPr>
          <w:lang w:val="en-US"/>
        </w:rPr>
        <w:t xml:space="preserve"> </w:t>
      </w:r>
      <w:r>
        <w:rPr>
          <w:rFonts w:ascii="FangSong" w:hAnsi="FangSong" w:cs="Arial Unicode MS" w:eastAsia="FangSong"/>
        </w:rPr>
        <w:t>図解考古学辞典</w:t>
      </w:r>
      <w:r>
        <w:rPr>
          <w:rFonts w:cs="Times New Roman" w:ascii="Times New Roman" w:hAnsi="Times New Roman"/>
          <w:lang w:val="en-US"/>
        </w:rPr>
        <w:t xml:space="preserve">Diccionario Gráfico de Arqueología (en japonés), Tokio: Tōkyō sōgensha </w:t>
      </w:r>
      <w:r>
        <w:rPr>
          <w:rFonts w:ascii="FangSong" w:hAnsi="FangSong" w:cs="Arial Unicode MS" w:eastAsia="FangSong"/>
        </w:rPr>
        <w:t>東京創元社</w:t>
      </w:r>
      <w:r>
        <w:rPr>
          <w:rFonts w:eastAsia="Times New Roman" w:cs="Times New Roman" w:ascii="Times New Roman" w:hAnsi="Times New Roman"/>
        </w:rPr>
        <w:t>, 1959</w:t>
      </w:r>
      <w:r>
        <w:rPr>
          <w:rFonts w:cs="Times New Roman" w:ascii="Times New Roman" w:hAnsi="Times New Roman"/>
          <w:lang w:val="en-US"/>
        </w:rPr>
        <w:t>, p. 1040.</w:t>
      </w:r>
    </w:p>
  </w:footnote>
  <w:footnote w:id="17">
    <w:p>
      <w:pPr>
        <w:pStyle w:val="Normal"/>
        <w:rPr/>
      </w:pPr>
      <w:r>
        <w:rPr>
          <w:vertAlign w:val="superscript"/>
        </w:rPr>
        <w:footnoteRef/>
        <w:tab/>
        <w:t xml:space="preserve"> </w:t>
      </w:r>
      <w:r>
        <w:rPr/>
        <w:t xml:space="preserve">Timothy Champion, et al., </w:t>
      </w:r>
      <w:r>
        <w:rPr>
          <w:i/>
        </w:rPr>
        <w:t xml:space="preserve">Prehistoric Europe. </w:t>
      </w:r>
      <w:r>
        <w:rPr>
          <w:lang w:val="es-ES"/>
        </w:rPr>
        <w:t>Nueva York: Academic Press, 1984.</w:t>
      </w:r>
    </w:p>
  </w:footnote>
  <w:footnote w:id="18">
    <w:p>
      <w:pPr>
        <w:pStyle w:val="Normal"/>
        <w:rPr/>
      </w:pPr>
      <w:r>
        <w:rPr>
          <w:rStyle w:val="Footnotereference"/>
        </w:rPr>
        <w:footnoteRef/>
        <w:tab/>
      </w:r>
      <w:r>
        <w:rPr>
          <w:lang w:val="es-ES"/>
        </w:rPr>
        <w:t xml:space="preserve"> </w:t>
      </w:r>
      <w:r>
        <w:rPr>
          <w:lang w:val="es-MX"/>
        </w:rPr>
        <w:t>El nombre correcto es Christian J. Thomsen. La forma escrita es incorrecta en el libro original. Aquí se agrega el nombre por las razones aducidas antes.</w:t>
      </w:r>
      <w:r>
        <w:rPr>
          <w:lang w:val="es-ES"/>
        </w:rPr>
        <w:t xml:space="preserve"> [Nota de las traductoras]</w:t>
      </w:r>
    </w:p>
  </w:footnote>
  <w:footnote w:id="19">
    <w:p>
      <w:pPr>
        <w:pStyle w:val="Footnotetext"/>
        <w:jc w:val="both"/>
        <w:rPr/>
      </w:pPr>
      <w:r>
        <w:rPr>
          <w:rStyle w:val="Footnotereference"/>
        </w:rPr>
        <w:footnoteRef/>
        <w:tab/>
      </w:r>
      <w:r>
        <w:rPr>
          <w:lang w:val="es-ES"/>
        </w:rPr>
        <w:t xml:space="preserve"> </w:t>
      </w:r>
      <w:r>
        <w:rPr>
          <w:rFonts w:cs="Times New Roman" w:ascii="Times New Roman" w:hAnsi="Times New Roman"/>
          <w:lang w:val="es-MX"/>
        </w:rPr>
        <w:t xml:space="preserve">Algunos arqueólogos franceses consideran que la prehistoria hace referencia a la Edad de piedra y a la Edad de Bronce, mientras que la Edad de Hierro pertenece a la protohistórica. Ver Daniel (ed), Huang Qixu (traductor) </w:t>
      </w:r>
      <w:r>
        <w:rPr>
          <w:rFonts w:eastAsia="Times New Roman" w:cs="Times New Roman" w:ascii="Times New Roman" w:hAnsi="Times New Roman"/>
          <w:i/>
          <w:lang w:val="es-ES"/>
        </w:rPr>
        <w:t>Kaoguxue Yibai wushi nian</w:t>
      </w:r>
      <w:r>
        <w:rPr>
          <w:rFonts w:eastAsia="Times New Roman" w:cs="Arial Unicode MS"/>
          <w:lang w:val="es-ES"/>
        </w:rPr>
        <w:t xml:space="preserve"> </w:t>
      </w:r>
      <w:r>
        <w:rPr>
          <w:rFonts w:ascii="FangSong" w:hAnsi="FangSong" w:cs="Arial Unicode MS" w:eastAsia="FangSong"/>
        </w:rPr>
        <w:t>考古学一百五十年</w:t>
      </w:r>
      <w:r>
        <w:rPr>
          <w:rFonts w:cs="Arial Unicode MS" w:eastAsia="Times New Roman"/>
          <w:lang w:val="es-ES"/>
        </w:rPr>
        <w:t xml:space="preserve"> </w:t>
      </w:r>
      <w:r>
        <w:rPr>
          <w:rFonts w:cs="Times New Roman" w:ascii="Times New Roman" w:hAnsi="Times New Roman"/>
          <w:lang w:val="es-MX"/>
        </w:rPr>
        <w:t>(Ciento cincuenta años de arqueología), Editorial Wenwu, 1987, p.77.</w:t>
      </w:r>
    </w:p>
  </w:footnote>
  <w:footnote w:id="20">
    <w:p>
      <w:pPr>
        <w:pStyle w:val="Footnotetext"/>
        <w:rPr/>
      </w:pPr>
      <w:r>
        <w:rPr>
          <w:rStyle w:val="Footnotereference"/>
        </w:rPr>
        <w:footnoteRef/>
        <w:tab/>
      </w:r>
      <w:r>
        <w:rPr>
          <w:lang w:val="es-MX"/>
        </w:rPr>
        <w:t xml:space="preserve"> </w:t>
      </w:r>
      <w:r>
        <w:rPr>
          <w:rFonts w:cs="Times New Roman" w:ascii="Times New Roman" w:hAnsi="Times New Roman"/>
          <w:lang w:val="es-MX"/>
        </w:rPr>
        <w:t xml:space="preserve">G. Daniel, A Short History of Archaeology. </w:t>
      </w:r>
      <w:r>
        <w:rPr>
          <w:rFonts w:cs="Times New Roman" w:ascii="Times New Roman" w:hAnsi="Times New Roman"/>
          <w:lang w:val="en-US"/>
        </w:rPr>
        <w:t>Thames and Hudson, London, 1981, p. 62.</w:t>
      </w:r>
    </w:p>
  </w:footnote>
  <w:footnote w:id="21">
    <w:p>
      <w:pPr>
        <w:pStyle w:val="Normal"/>
        <w:rPr>
          <w:lang w:val="es-ES"/>
        </w:rPr>
      </w:pPr>
      <w:r>
        <w:rPr>
          <w:rStyle w:val="Footnotereference"/>
        </w:rPr>
        <w:footnoteRef/>
        <w:tab/>
      </w:r>
      <w:r>
        <w:rPr>
          <w:lang w:val="es-ES"/>
        </w:rPr>
        <w:t xml:space="preserve"> </w:t>
      </w:r>
      <w:r>
        <w:rPr>
          <w:lang w:val="es-ES"/>
        </w:rPr>
        <w:t>El nombre completo es Édouard Lartet</w:t>
      </w:r>
      <w:r>
        <w:rPr>
          <w:lang w:val="es-MX"/>
        </w:rPr>
        <w:t>.</w:t>
      </w:r>
      <w:r>
        <w:rPr>
          <w:lang w:val="es-ES"/>
        </w:rPr>
        <w:t xml:space="preserve"> [Nota de las traductoras]</w:t>
      </w:r>
    </w:p>
    <w:p>
      <w:pPr>
        <w:pStyle w:val="Footnotetext"/>
        <w:rPr/>
      </w:pPr>
      <w:r>
        <w:rPr/>
      </w:r>
    </w:p>
  </w:footnote>
  <w:footnote w:id="22">
    <w:p>
      <w:pPr>
        <w:pStyle w:val="Footnotetext"/>
        <w:rPr/>
      </w:pPr>
      <w:r>
        <w:rPr>
          <w:rStyle w:val="Footnotereference"/>
        </w:rPr>
        <w:footnoteRef/>
        <w:tab/>
      </w:r>
      <w:r>
        <w:rPr>
          <w:lang w:val="es-ES"/>
        </w:rPr>
        <w:t xml:space="preserve"> </w:t>
      </w:r>
      <w:r>
        <w:rPr>
          <w:rFonts w:cs="Times New Roman" w:ascii="Times New Roman" w:hAnsi="Times New Roman"/>
          <w:lang w:val="es-MX"/>
        </w:rPr>
        <w:t xml:space="preserve">Daniel (ed), Huang Qixu (traductor) </w:t>
      </w:r>
      <w:r>
        <w:rPr>
          <w:rFonts w:eastAsia="Times New Roman" w:cs="Times New Roman" w:ascii="Times New Roman" w:hAnsi="Times New Roman"/>
          <w:lang w:val="es-ES"/>
        </w:rPr>
        <w:t xml:space="preserve">, </w:t>
      </w:r>
      <w:r>
        <w:rPr>
          <w:rFonts w:eastAsia="Times New Roman" w:cs="Times New Roman" w:ascii="Times New Roman" w:hAnsi="Times New Roman"/>
          <w:i/>
          <w:lang w:val="es-ES"/>
        </w:rPr>
        <w:t>Kaoguxue Yibai wushi nian</w:t>
      </w:r>
      <w:r>
        <w:rPr>
          <w:rFonts w:eastAsia="Times New Roman" w:cs="Times New Roman" w:ascii="Times New Roman" w:hAnsi="Times New Roman"/>
          <w:lang w:val="es-ES"/>
        </w:rPr>
        <w:t xml:space="preserve"> </w:t>
      </w:r>
      <w:r>
        <w:rPr>
          <w:rFonts w:ascii="FangSong" w:hAnsi="FangSong" w:cs="SimSun" w:eastAsia="FangSong"/>
        </w:rPr>
        <w:t>考古学一百五十年</w:t>
      </w:r>
      <w:r>
        <w:rPr>
          <w:rFonts w:ascii="Times New Roman" w:hAnsi="Times New Roman" w:cs="Times New Roman" w:eastAsia="Times New Roman"/>
          <w:lang w:val="es-ES"/>
        </w:rPr>
        <w:t xml:space="preserve"> </w:t>
      </w:r>
      <w:r>
        <w:rPr>
          <w:rFonts w:eastAsia="Times New Roman" w:cs="Times New Roman" w:ascii="Times New Roman" w:hAnsi="Times New Roman"/>
          <w:lang w:val="es-ES"/>
        </w:rPr>
        <w:t xml:space="preserve">(Ciento cincuenta años de arqueología), </w:t>
      </w:r>
      <w:r>
        <w:rPr>
          <w:rFonts w:cs="Times New Roman" w:ascii="Times New Roman" w:hAnsi="Times New Roman"/>
          <w:lang w:val="es-MX"/>
        </w:rPr>
        <w:t>Editorial Wenwu, 1987, pp. 90-99</w:t>
      </w:r>
      <w:r>
        <w:rPr>
          <w:rFonts w:cs="Times New Roman" w:ascii="Times New Roman" w:hAnsi="Times New Roman"/>
          <w:lang w:val="es-ES"/>
        </w:rPr>
        <w:t>.</w:t>
      </w:r>
    </w:p>
  </w:footnote>
  <w:footnote w:id="23">
    <w:p>
      <w:pPr>
        <w:pStyle w:val="Normal"/>
        <w:rPr/>
      </w:pPr>
      <w:r>
        <w:rPr>
          <w:rFonts w:eastAsia="Times New Roman"/>
          <w:sz w:val="20"/>
          <w:szCs w:val="20"/>
          <w:vertAlign w:val="superscript"/>
        </w:rPr>
        <w:footnoteRef/>
        <w:tab/>
      </w:r>
      <w:r>
        <w:rPr>
          <w:rFonts w:eastAsia="Times New Roman"/>
          <w:sz w:val="20"/>
          <w:szCs w:val="20"/>
          <w:vertAlign w:val="superscript"/>
          <w:lang w:val="es-ES"/>
        </w:rPr>
        <w:t xml:space="preserve">  </w:t>
      </w:r>
      <w:r>
        <w:rPr>
          <w:rFonts w:eastAsia="Times New Roman" w:cs="Arial Unicode MS"/>
          <w:sz w:val="20"/>
          <w:szCs w:val="20"/>
          <w:lang w:val="es-ES"/>
        </w:rPr>
        <w:t xml:space="preserve">Chen Xingcan </w:t>
      </w:r>
      <w:r>
        <w:rPr>
          <w:rFonts w:ascii="FangSong" w:hAnsi="FangSong" w:cs="SimSun" w:eastAsia="FangSong"/>
          <w:sz w:val="20"/>
          <w:szCs w:val="20"/>
        </w:rPr>
        <w:t>陈星灿</w:t>
      </w:r>
      <w:r>
        <w:rPr>
          <w:rFonts w:eastAsia="Times New Roman" w:cs="Arial Unicode MS"/>
          <w:sz w:val="20"/>
          <w:szCs w:val="20"/>
          <w:lang w:val="es-ES"/>
        </w:rPr>
        <w:t>, “</w:t>
      </w:r>
      <w:r>
        <w:rPr>
          <w:rFonts w:eastAsia="Times New Roman"/>
          <w:sz w:val="20"/>
          <w:szCs w:val="20"/>
          <w:lang w:val="es-ES"/>
        </w:rPr>
        <w:t xml:space="preserve">Guanyu zhongshiqi shidai de jige wenti” </w:t>
      </w:r>
      <w:r>
        <w:rPr>
          <w:rFonts w:ascii="FangSong" w:hAnsi="FangSong" w:cs="SimSun" w:eastAsia="FangSong"/>
          <w:sz w:val="20"/>
          <w:szCs w:val="20"/>
        </w:rPr>
        <w:t>关于中石器时代的几个问题</w:t>
      </w:r>
      <w:r>
        <w:rPr>
          <w:rFonts w:eastAsia="Times New Roman" w:cs="Arial Unicode MS"/>
          <w:sz w:val="20"/>
          <w:szCs w:val="20"/>
          <w:lang w:val="es-ES"/>
        </w:rPr>
        <w:t xml:space="preserve">(“Sobre algunas cuestiones del Mesolítico”, </w:t>
      </w:r>
      <w:r>
        <w:rPr>
          <w:rFonts w:eastAsia="Times New Roman"/>
          <w:i/>
          <w:sz w:val="20"/>
          <w:szCs w:val="20"/>
          <w:lang w:val="es-ES"/>
        </w:rPr>
        <w:t xml:space="preserve">Kaogu </w:t>
      </w:r>
      <w:r>
        <w:rPr>
          <w:rFonts w:eastAsia="Times New Roman" w:cs="Arial Unicode MS"/>
          <w:sz w:val="20"/>
          <w:szCs w:val="20"/>
          <w:lang w:val="es-ES"/>
        </w:rPr>
        <w:t>(Arqueología), nro. 2 (1990): 135-142.</w:t>
      </w:r>
    </w:p>
  </w:footnote>
  <w:footnote w:id="24">
    <w:p>
      <w:pPr>
        <w:pStyle w:val="Normal"/>
        <w:rPr/>
      </w:pPr>
      <w:r>
        <w:rPr>
          <w:rFonts w:eastAsia="Times New Roman"/>
          <w:sz w:val="20"/>
          <w:szCs w:val="20"/>
          <w:vertAlign w:val="superscript"/>
        </w:rPr>
        <w:footnoteRef/>
        <w:tab/>
      </w:r>
      <w:r>
        <w:rPr>
          <w:rFonts w:eastAsia="Times New Roman"/>
          <w:sz w:val="20"/>
          <w:szCs w:val="20"/>
          <w:vertAlign w:val="superscript"/>
          <w:lang w:val="es-ES"/>
        </w:rPr>
        <w:t xml:space="preserve">  </w:t>
      </w:r>
      <w:r>
        <w:rPr>
          <w:rFonts w:eastAsia="Times New Roman" w:cs="Arial Unicode MS"/>
          <w:sz w:val="20"/>
          <w:szCs w:val="20"/>
          <w:lang w:val="es-ES"/>
        </w:rPr>
        <w:t>Ver: Song Wenxun</w:t>
      </w:r>
      <w:r>
        <w:rPr>
          <w:rFonts w:ascii="FangSong" w:hAnsi="FangSong" w:cs="SimSun" w:eastAsia="FangSong"/>
          <w:sz w:val="20"/>
          <w:szCs w:val="20"/>
        </w:rPr>
        <w:t>宋文薰</w:t>
      </w:r>
      <w:r>
        <w:rPr>
          <w:rFonts w:eastAsia="Times New Roman" w:cs="Arial Unicode MS"/>
          <w:sz w:val="20"/>
          <w:szCs w:val="20"/>
          <w:lang w:val="es-ES"/>
        </w:rPr>
        <w:t xml:space="preserve">, “Shiqian shidai renlei de wenhua” </w:t>
      </w:r>
      <w:r>
        <w:rPr>
          <w:rFonts w:ascii="FangSong" w:hAnsi="FangSong" w:cs="SimSun" w:eastAsia="FangSong"/>
          <w:sz w:val="20"/>
          <w:szCs w:val="20"/>
        </w:rPr>
        <w:t>史前时代人类的文化</w:t>
      </w:r>
      <w:r>
        <w:rPr>
          <w:rFonts w:cs="Arial Unicode MS" w:eastAsia="Times New Roman"/>
          <w:sz w:val="20"/>
          <w:szCs w:val="20"/>
          <w:lang w:val="es-ES"/>
        </w:rPr>
        <w:t xml:space="preserve"> </w:t>
      </w:r>
      <w:r>
        <w:rPr>
          <w:rFonts w:eastAsia="Times New Roman" w:cs="Arial Unicode MS"/>
          <w:sz w:val="20"/>
          <w:szCs w:val="20"/>
          <w:lang w:val="es-ES"/>
        </w:rPr>
        <w:t xml:space="preserve">(La cultura de la humanidad prehistórica), en </w:t>
      </w:r>
      <w:r>
        <w:rPr>
          <w:rFonts w:eastAsia="Times New Roman"/>
          <w:i/>
          <w:sz w:val="20"/>
          <w:szCs w:val="20"/>
          <w:lang w:val="es-ES"/>
        </w:rPr>
        <w:t>Wenhua renleixue daodu</w:t>
      </w:r>
      <w:r>
        <w:rPr>
          <w:rFonts w:ascii="FangSong" w:hAnsi="FangSong" w:cs="SimSun" w:eastAsia="FangSong"/>
          <w:sz w:val="20"/>
          <w:szCs w:val="20"/>
        </w:rPr>
        <w:t>文化人类学导读</w:t>
      </w:r>
      <w:r>
        <w:rPr>
          <w:rFonts w:eastAsia="Times New Roman"/>
          <w:i/>
          <w:sz w:val="20"/>
          <w:szCs w:val="20"/>
          <w:lang w:val="es-ES"/>
        </w:rPr>
        <w:t xml:space="preserve"> </w:t>
      </w:r>
      <w:r>
        <w:rPr>
          <w:rFonts w:eastAsia="Times New Roman" w:cs="Arial Unicode MS"/>
          <w:sz w:val="20"/>
          <w:szCs w:val="20"/>
          <w:lang w:val="es-ES"/>
        </w:rPr>
        <w:t>(Una guía a la antropología cultural), editado por Li Yiyuan</w:t>
      </w:r>
      <w:r>
        <w:rPr>
          <w:rFonts w:ascii="FangSong" w:hAnsi="FangSong" w:cs="SimSun" w:eastAsia="FangSong"/>
          <w:sz w:val="20"/>
          <w:szCs w:val="20"/>
        </w:rPr>
        <w:t>李亦园</w:t>
      </w:r>
      <w:r>
        <w:rPr>
          <w:rFonts w:eastAsia="FangSong" w:cs="SimSun" w:ascii="FangSong" w:hAnsi="FangSong"/>
          <w:sz w:val="20"/>
          <w:szCs w:val="20"/>
          <w:lang w:val="es-ES"/>
        </w:rPr>
        <w:t>,</w:t>
      </w:r>
      <w:r>
        <w:rPr>
          <w:rFonts w:eastAsia="Times New Roman" w:cs="Arial Unicode MS"/>
          <w:sz w:val="20"/>
          <w:szCs w:val="20"/>
          <w:lang w:val="es-ES"/>
        </w:rPr>
        <w:t xml:space="preserve"> Taibei: Taibei shihuo chubanshe</w:t>
      </w:r>
      <w:r>
        <w:rPr>
          <w:rFonts w:ascii="FangSong" w:hAnsi="FangSong" w:cs="SimSun" w:eastAsia="FangSong"/>
          <w:sz w:val="20"/>
          <w:szCs w:val="20"/>
        </w:rPr>
        <w:t>台北食货出版社</w:t>
      </w:r>
      <w:r>
        <w:rPr>
          <w:rFonts w:eastAsia="Times New Roman" w:cs="Arial Unicode MS"/>
          <w:sz w:val="20"/>
          <w:szCs w:val="20"/>
          <w:lang w:val="es-ES"/>
        </w:rPr>
        <w:t>, 1980. En sus últimas obras, V. Gordon Childe considera la Edad de Cobre como el primer período de la Edad de Bronce (“</w:t>
      </w:r>
      <w:r>
        <w:rPr>
          <w:rFonts w:eastAsia="Times New Roman"/>
          <w:i/>
          <w:sz w:val="20"/>
          <w:szCs w:val="20"/>
          <w:lang w:val="es-ES"/>
        </w:rPr>
        <w:t>Early Bronze Age</w:t>
      </w:r>
      <w:r>
        <w:rPr>
          <w:rFonts w:eastAsia="Times New Roman"/>
          <w:sz w:val="20"/>
          <w:szCs w:val="20"/>
          <w:lang w:val="es-ES"/>
        </w:rPr>
        <w:t xml:space="preserve">”). </w:t>
      </w:r>
      <w:r>
        <w:rPr>
          <w:rFonts w:eastAsia="Times New Roman"/>
          <w:sz w:val="20"/>
          <w:szCs w:val="20"/>
        </w:rPr>
        <w:t xml:space="preserve">Ver: Gordon Childe, “The New Stone Age”, en </w:t>
      </w:r>
      <w:r>
        <w:rPr>
          <w:rFonts w:eastAsia="Times New Roman"/>
          <w:i/>
          <w:sz w:val="20"/>
          <w:szCs w:val="20"/>
        </w:rPr>
        <w:t>Man, Culture and Society</w:t>
      </w:r>
      <w:r>
        <w:rPr>
          <w:rFonts w:eastAsia="Times New Roman"/>
          <w:sz w:val="20"/>
          <w:szCs w:val="20"/>
        </w:rPr>
        <w:t>, editado por H. L. Shapiro (Londres y Nueva York: Oxford University Press, 1963), 94-110.</w:t>
      </w:r>
    </w:p>
  </w:footnote>
  <w:footnote w:id="25">
    <w:p>
      <w:pPr>
        <w:pStyle w:val="Footnotetext"/>
        <w:rPr/>
      </w:pPr>
      <w:r>
        <w:rPr>
          <w:rStyle w:val="Footnotereference"/>
        </w:rPr>
        <w:footnoteRef/>
        <w:tab/>
      </w:r>
      <w:r>
        <w:rPr/>
        <w:t xml:space="preserve">  </w:t>
      </w:r>
      <w:r>
        <w:rPr>
          <w:rFonts w:cs="Times New Roman" w:ascii="Times New Roman" w:hAnsi="Times New Roman"/>
          <w:lang w:val="en-US"/>
        </w:rPr>
        <w:t xml:space="preserve">Daniel (ed), Huang Qixu (traductor) </w:t>
      </w:r>
      <w:r>
        <w:rPr>
          <w:rFonts w:eastAsia="Times New Roman" w:cs="Times New Roman" w:ascii="Times New Roman" w:hAnsi="Times New Roman"/>
          <w:lang w:val="en-US"/>
        </w:rPr>
        <w:t xml:space="preserve">, </w:t>
      </w:r>
      <w:r>
        <w:rPr>
          <w:rFonts w:eastAsia="Times New Roman" w:cs="Times New Roman" w:ascii="Times New Roman" w:hAnsi="Times New Roman"/>
          <w:i/>
          <w:lang w:val="en-US"/>
        </w:rPr>
        <w:t>Kaoguxue Yibai wushi nian</w:t>
      </w:r>
      <w:r>
        <w:rPr>
          <w:rFonts w:eastAsia="Times New Roman" w:cs="Times New Roman" w:ascii="Times New Roman" w:hAnsi="Times New Roman"/>
          <w:lang w:val="en-US"/>
        </w:rPr>
        <w:t xml:space="preserve"> </w:t>
      </w:r>
      <w:r>
        <w:rPr>
          <w:rFonts w:ascii="FangSong" w:hAnsi="FangSong" w:cs="SimSun" w:eastAsia="FangSong"/>
        </w:rPr>
        <w:t>考古学一百五十年</w:t>
      </w:r>
      <w:r>
        <w:rPr>
          <w:rFonts w:ascii="Times New Roman" w:hAnsi="Times New Roman" w:cs="Times New Roman" w:eastAsia="Times New Roman"/>
          <w:lang w:val="en-US"/>
        </w:rPr>
        <w:t xml:space="preserve"> </w:t>
      </w:r>
      <w:r>
        <w:rPr>
          <w:rFonts w:eastAsia="Times New Roman" w:cs="Times New Roman" w:ascii="Times New Roman" w:hAnsi="Times New Roman"/>
          <w:lang w:val="en-US"/>
        </w:rPr>
        <w:t>(</w:t>
      </w:r>
      <w:r>
        <w:rPr>
          <w:rFonts w:eastAsia="Times New Roman" w:cs="Arial" w:ascii="Times New Roman" w:hAnsi="Times New Roman"/>
          <w:lang w:val="en-US"/>
        </w:rPr>
        <w:t>Ciento cincuenta años de arqueología)</w:t>
      </w:r>
      <w:r>
        <w:rPr>
          <w:rFonts w:eastAsia="Times New Roman" w:cs="Times New Roman" w:ascii="Times New Roman" w:hAnsi="Times New Roman"/>
          <w:lang w:val="en-US"/>
        </w:rPr>
        <w:t xml:space="preserve">, </w:t>
      </w:r>
      <w:r>
        <w:rPr>
          <w:rFonts w:cs="Times New Roman" w:ascii="Times New Roman" w:hAnsi="Times New Roman"/>
          <w:lang w:val="en-US"/>
        </w:rPr>
        <w:t>Editorial Wenwu, 1987, pp.124-144</w:t>
      </w:r>
      <w:r>
        <w:rPr>
          <w:rFonts w:eastAsia="Microsoft YaHei" w:cs="Microsoft YaHei" w:ascii="Microsoft YaHei" w:hAnsi="Microsoft YaHei"/>
          <w:lang w:val="en-US"/>
        </w:rPr>
        <w:t>.</w:t>
      </w:r>
    </w:p>
  </w:footnote>
  <w:footnote w:id="26">
    <w:p>
      <w:pPr>
        <w:pStyle w:val="Footnotetext"/>
        <w:rPr/>
      </w:pPr>
      <w:r>
        <w:rPr>
          <w:rStyle w:val="Footnotereference"/>
        </w:rPr>
        <w:footnoteRef/>
        <w:tab/>
      </w:r>
      <w:r>
        <w:rPr>
          <w:lang w:val="en-US"/>
        </w:rPr>
        <w:t xml:space="preserve"> </w:t>
      </w:r>
      <w:r>
        <w:rPr/>
        <w:t xml:space="preserve"> </w:t>
      </w:r>
      <w:r>
        <w:rPr>
          <w:rFonts w:cs="Times New Roman" w:ascii="Times New Roman" w:hAnsi="Times New Roman"/>
          <w:lang w:val="en-US"/>
        </w:rPr>
        <w:t xml:space="preserve">Liang Qichao </w:t>
      </w:r>
      <w:r>
        <w:rPr>
          <w:rFonts w:ascii="FangSong" w:hAnsi="FangSong" w:cs="SimSun" w:eastAsia="FangSong"/>
        </w:rPr>
        <w:t>梁启超</w:t>
      </w:r>
      <w:r>
        <w:rPr>
          <w:rFonts w:eastAsia="FangSong" w:cs="SimSun" w:ascii="FangSong" w:hAnsi="FangSong"/>
          <w:lang w:val="en-US"/>
        </w:rPr>
        <w:t>,</w:t>
      </w:r>
      <w:r>
        <w:rPr>
          <w:rFonts w:cs="Times New Roman" w:ascii="Times New Roman" w:hAnsi="Times New Roman"/>
          <w:lang w:val="en-US"/>
        </w:rPr>
        <w:t xml:space="preserve"> Yinbingshi heji </w:t>
      </w:r>
      <w:r>
        <w:rPr>
          <w:rFonts w:ascii="FangSong" w:hAnsi="FangSong" w:cs="SimSun" w:eastAsia="FangSong"/>
        </w:rPr>
        <w:t>饮冰室合集</w:t>
      </w:r>
      <w:r>
        <w:rPr>
          <w:rFonts w:ascii="Times New Roman" w:hAnsi="Times New Roman" w:cs="Times New Roman"/>
          <w:lang w:val="en-US"/>
        </w:rPr>
        <w:t xml:space="preserve"> </w:t>
      </w:r>
      <w:r>
        <w:rPr>
          <w:rFonts w:cs="Times New Roman" w:ascii="Times New Roman" w:hAnsi="Times New Roman"/>
          <w:lang w:val="en-US"/>
        </w:rPr>
        <w:t xml:space="preserve">(Colección de la sala para beber hielo), Vol. 1. Shanghai: Zhonghua Shuju </w:t>
      </w:r>
      <w:r>
        <w:rPr>
          <w:rFonts w:ascii="FangSong" w:hAnsi="FangSong" w:cs="SimSun" w:eastAsia="FangSong"/>
        </w:rPr>
        <w:t>中华书局</w:t>
      </w:r>
      <w:r>
        <w:rPr>
          <w:rFonts w:cs="Times New Roman" w:ascii="Times New Roman" w:hAnsi="Times New Roman"/>
          <w:lang w:val="en-US"/>
        </w:rPr>
        <w:t>, 1989.</w:t>
      </w:r>
    </w:p>
  </w:footnote>
  <w:footnote w:id="27">
    <w:p>
      <w:pPr>
        <w:pStyle w:val="Normal"/>
        <w:rPr/>
      </w:pPr>
      <w:r>
        <w:rPr>
          <w:sz w:val="20"/>
          <w:szCs w:val="20"/>
          <w:vertAlign w:val="superscript"/>
        </w:rPr>
        <w:footnoteRef/>
        <w:tab/>
        <w:t xml:space="preserve">  </w:t>
      </w:r>
      <w:r>
        <w:rPr>
          <w:sz w:val="20"/>
          <w:szCs w:val="20"/>
        </w:rPr>
        <w:t xml:space="preserve">El Emperador Amarillo o Huang Di es uno de los emperadores míticos de China. Es considerado uno de los iniciadores de la civilización china. </w:t>
      </w:r>
      <w:r>
        <w:rPr>
          <w:sz w:val="20"/>
          <w:szCs w:val="20"/>
          <w:lang w:val="es-ES"/>
        </w:rPr>
        <w:t>[Nota de las traductoras]</w:t>
      </w:r>
    </w:p>
  </w:footnote>
  <w:footnote w:id="28">
    <w:p>
      <w:pPr>
        <w:pStyle w:val="Normal"/>
        <w:rPr/>
      </w:pPr>
      <w:r>
        <w:rPr>
          <w:sz w:val="20"/>
          <w:szCs w:val="20"/>
          <w:vertAlign w:val="superscript"/>
        </w:rPr>
        <w:footnoteRef/>
        <w:tab/>
      </w:r>
      <w:r>
        <w:rPr>
          <w:sz w:val="20"/>
          <w:szCs w:val="20"/>
          <w:vertAlign w:val="superscript"/>
          <w:lang w:val="es-ES"/>
        </w:rPr>
        <w:t xml:space="preserve">  </w:t>
      </w:r>
      <w:r>
        <w:rPr>
          <w:sz w:val="20"/>
          <w:szCs w:val="20"/>
          <w:lang w:val="es-ES"/>
        </w:rPr>
        <w:t>Algunas veces también conocido como el Emperador Yan, es considerado un héroe mítico de China, el cual habría transmitido a los antiguos la práctica de la agricultura. [Nota de las traductoras]</w:t>
      </w:r>
    </w:p>
  </w:footnote>
  <w:footnote w:id="29">
    <w:p>
      <w:pPr>
        <w:pStyle w:val="Normal"/>
        <w:rPr/>
      </w:pPr>
      <w:r>
        <w:rPr>
          <w:sz w:val="20"/>
          <w:szCs w:val="20"/>
          <w:vertAlign w:val="superscript"/>
        </w:rPr>
        <w:footnoteRef/>
        <w:tab/>
      </w:r>
      <w:r>
        <w:rPr>
          <w:sz w:val="20"/>
          <w:szCs w:val="20"/>
          <w:lang w:val="es-ES"/>
        </w:rPr>
        <w:t xml:space="preserve">  </w:t>
      </w:r>
      <w:r>
        <w:rPr>
          <w:sz w:val="20"/>
          <w:szCs w:val="20"/>
          <w:lang w:val="es-ES"/>
        </w:rPr>
        <w:t>Líder mítico de la tribu “Jiuli”. Supuestamente fue derrotado por el Emperador Amarillo en batalla. Actualmente es considerado como uno de los padres legendarios de China. [Nota de las traductoras]</w:t>
      </w:r>
    </w:p>
  </w:footnote>
  <w:footnote w:id="30">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Liang Qichao </w:t>
      </w:r>
      <w:r>
        <w:rPr>
          <w:rFonts w:ascii="FangSong" w:hAnsi="FangSong" w:cs="Arial Unicode MS" w:eastAsia="FangSong"/>
          <w:sz w:val="20"/>
          <w:szCs w:val="20"/>
        </w:rPr>
        <w:t>梁启超</w:t>
      </w:r>
      <w:r>
        <w:rPr>
          <w:rFonts w:eastAsia="Times New Roman" w:cs="Arial Unicode MS"/>
          <w:sz w:val="20"/>
          <w:szCs w:val="20"/>
          <w:lang w:val="es-ES"/>
        </w:rPr>
        <w:t xml:space="preserve">, </w:t>
      </w:r>
      <w:r>
        <w:rPr>
          <w:rFonts w:eastAsia="Times New Roman"/>
          <w:i/>
          <w:sz w:val="20"/>
          <w:szCs w:val="20"/>
          <w:lang w:val="es-ES"/>
        </w:rPr>
        <w:t xml:space="preserve">Yinbingshi heji </w:t>
      </w:r>
      <w:r>
        <w:rPr>
          <w:rFonts w:ascii="FangSong" w:hAnsi="FangSong" w:cs="Arial Unicode MS" w:eastAsia="FangSong"/>
          <w:sz w:val="20"/>
          <w:szCs w:val="20"/>
        </w:rPr>
        <w:t>饮冰室合集</w:t>
      </w:r>
      <w:r>
        <w:rPr>
          <w:rFonts w:cs="Arial Unicode MS" w:eastAsia="Times New Roman"/>
          <w:sz w:val="20"/>
          <w:szCs w:val="20"/>
          <w:lang w:val="es-ES"/>
        </w:rPr>
        <w:t xml:space="preserve"> </w:t>
      </w:r>
      <w:r>
        <w:rPr>
          <w:rFonts w:eastAsia="Times New Roman" w:cs="Arial Unicode MS"/>
          <w:sz w:val="20"/>
          <w:szCs w:val="20"/>
          <w:lang w:val="es-ES"/>
        </w:rPr>
        <w:t xml:space="preserve">(Colección de la sala para beber hielo), Vol. 1. Shanghai: Zhonghua Shuju </w:t>
      </w:r>
      <w:r>
        <w:rPr>
          <w:rFonts w:ascii="FangSong" w:hAnsi="FangSong" w:cs="Arial Unicode MS" w:eastAsia="FangSong"/>
          <w:sz w:val="20"/>
          <w:szCs w:val="20"/>
        </w:rPr>
        <w:t>中华书局</w:t>
      </w:r>
      <w:r>
        <w:rPr>
          <w:rFonts w:eastAsia="Times New Roman" w:cs="Arial Unicode MS"/>
          <w:sz w:val="20"/>
          <w:szCs w:val="20"/>
          <w:lang w:val="es-ES"/>
        </w:rPr>
        <w:t>, 1989.</w:t>
      </w:r>
    </w:p>
  </w:footnote>
  <w:footnote w:id="31">
    <w:p>
      <w:pPr>
        <w:pStyle w:val="Normal"/>
        <w:rPr/>
      </w:pPr>
      <w:r>
        <w:rPr>
          <w:rFonts w:eastAsia="Times New Roman"/>
          <w:sz w:val="20"/>
          <w:szCs w:val="20"/>
          <w:vertAlign w:val="superscript"/>
        </w:rPr>
        <w:footnoteRef/>
        <w:tab/>
      </w:r>
      <w:r>
        <w:rPr>
          <w:rFonts w:eastAsia="Times New Roman"/>
          <w:sz w:val="20"/>
          <w:szCs w:val="20"/>
        </w:rPr>
        <w:t xml:space="preserve"> </w:t>
      </w:r>
      <w:r>
        <w:rPr>
          <w:rFonts w:eastAsia="Times New Roman"/>
          <w:sz w:val="20"/>
          <w:szCs w:val="20"/>
        </w:rPr>
        <w:t xml:space="preserve">Daniel, A </w:t>
      </w:r>
      <w:r>
        <w:rPr>
          <w:rFonts w:eastAsia="Times New Roman"/>
          <w:i/>
          <w:sz w:val="20"/>
          <w:szCs w:val="20"/>
        </w:rPr>
        <w:t>Hundred</w:t>
      </w:r>
      <w:r>
        <w:rPr>
          <w:rFonts w:eastAsia="Times New Roman"/>
          <w:sz w:val="20"/>
          <w:szCs w:val="20"/>
        </w:rPr>
        <w:t xml:space="preserve"> and </w:t>
      </w:r>
      <w:r>
        <w:rPr>
          <w:rFonts w:eastAsia="Times New Roman"/>
          <w:i/>
          <w:sz w:val="20"/>
          <w:szCs w:val="20"/>
        </w:rPr>
        <w:t>Fifty Years</w:t>
      </w:r>
      <w:r>
        <w:rPr>
          <w:rFonts w:eastAsia="Times New Roman"/>
          <w:sz w:val="20"/>
          <w:szCs w:val="20"/>
        </w:rPr>
        <w:t xml:space="preserve"> of </w:t>
      </w:r>
      <w:r>
        <w:rPr>
          <w:rFonts w:eastAsia="Times New Roman"/>
          <w:i/>
          <w:sz w:val="20"/>
          <w:szCs w:val="20"/>
        </w:rPr>
        <w:t>Archaeology</w:t>
      </w:r>
      <w:r>
        <w:rPr>
          <w:rFonts w:eastAsia="Times New Roman" w:cs="Arial Unicode MS"/>
          <w:sz w:val="20"/>
          <w:szCs w:val="20"/>
        </w:rPr>
        <w:t xml:space="preserve">. La referencia está tomada de su traducción al chino: Daniel </w:t>
      </w:r>
      <w:r>
        <w:rPr>
          <w:rFonts w:ascii="FangSong" w:hAnsi="FangSong" w:cs="Arial Unicode MS" w:eastAsia="FangSong"/>
          <w:sz w:val="20"/>
          <w:szCs w:val="20"/>
        </w:rPr>
        <w:t>丹尼尔</w:t>
      </w:r>
      <w:r>
        <w:rPr>
          <w:rFonts w:eastAsia="Times New Roman" w:cs="Arial Unicode MS"/>
          <w:sz w:val="20"/>
          <w:szCs w:val="20"/>
        </w:rPr>
        <w:t xml:space="preserve">, </w:t>
      </w:r>
      <w:r>
        <w:rPr>
          <w:rFonts w:eastAsia="Times New Roman"/>
          <w:i/>
          <w:sz w:val="20"/>
          <w:szCs w:val="20"/>
        </w:rPr>
        <w:t>Kaoguxue Yibai wushi nian</w:t>
      </w:r>
      <w:r>
        <w:rPr>
          <w:rFonts w:eastAsia="Times New Roman" w:cs="Arial Unicode MS"/>
          <w:sz w:val="20"/>
          <w:szCs w:val="20"/>
        </w:rPr>
        <w:t xml:space="preserve"> </w:t>
      </w:r>
      <w:r>
        <w:rPr>
          <w:rFonts w:ascii="FangSong" w:hAnsi="FangSong" w:cs="Arial Unicode MS" w:eastAsia="FangSong"/>
          <w:sz w:val="20"/>
          <w:szCs w:val="20"/>
        </w:rPr>
        <w:t>考古学一百五十年</w:t>
      </w:r>
      <w:r>
        <w:rPr>
          <w:rFonts w:cs="Arial Unicode MS" w:eastAsia="Times New Roman"/>
          <w:sz w:val="20"/>
          <w:szCs w:val="20"/>
        </w:rPr>
        <w:t xml:space="preserve"> </w:t>
      </w:r>
      <w:r>
        <w:rPr>
          <w:rFonts w:eastAsia="Times New Roman" w:cs="Arial Unicode MS"/>
          <w:sz w:val="20"/>
          <w:szCs w:val="20"/>
        </w:rPr>
        <w:t>(Ciento cincuenta años de arqueología), p.113-117.</w:t>
      </w:r>
    </w:p>
  </w:footnote>
  <w:footnote w:id="32">
    <w:p>
      <w:pPr>
        <w:pStyle w:val="Normal"/>
        <w:rPr/>
      </w:pPr>
      <w:r>
        <w:rPr>
          <w:rFonts w:eastAsia="Times New Roman"/>
          <w:sz w:val="20"/>
          <w:szCs w:val="20"/>
          <w:vertAlign w:val="superscript"/>
        </w:rPr>
        <w:footnoteRef/>
        <w:tab/>
        <w:t xml:space="preserve"> </w:t>
      </w:r>
      <w:r>
        <w:rPr>
          <w:rFonts w:eastAsia="Times New Roman"/>
          <w:sz w:val="20"/>
          <w:szCs w:val="20"/>
        </w:rPr>
        <w:t xml:space="preserve">James R. Pusey, </w:t>
      </w:r>
      <w:r>
        <w:rPr>
          <w:rFonts w:eastAsia="Times New Roman"/>
          <w:i/>
          <w:sz w:val="20"/>
          <w:szCs w:val="20"/>
        </w:rPr>
        <w:t>China and Charles Darwin</w:t>
      </w:r>
      <w:r>
        <w:rPr>
          <w:rFonts w:eastAsia="Times New Roman"/>
          <w:sz w:val="20"/>
          <w:szCs w:val="20"/>
        </w:rPr>
        <w:t xml:space="preserve"> (Cambridge: Harvard University Press, 1987), 179-316. </w:t>
      </w:r>
      <w:r>
        <w:rPr>
          <w:rFonts w:eastAsia="Times New Roman"/>
          <w:sz w:val="20"/>
          <w:szCs w:val="20"/>
          <w:lang w:val="es-ES"/>
        </w:rPr>
        <w:t>Guowei Wang, que estimaba enormemente la trad</w:t>
      </w:r>
      <w:r>
        <w:rPr>
          <w:rFonts w:eastAsia="Times New Roman"/>
          <w:sz w:val="20"/>
          <w:szCs w:val="20"/>
          <w:highlight w:val="white"/>
          <w:lang w:val="es-ES"/>
        </w:rPr>
        <w:t xml:space="preserve">ucción de Yan Fu de </w:t>
      </w:r>
      <w:r>
        <w:rPr>
          <w:rFonts w:eastAsia="Times New Roman"/>
          <w:i/>
          <w:sz w:val="20"/>
          <w:szCs w:val="20"/>
          <w:highlight w:val="white"/>
          <w:lang w:val="es-ES"/>
        </w:rPr>
        <w:t>Evolution and Ethics</w:t>
      </w:r>
      <w:r>
        <w:rPr>
          <w:rFonts w:eastAsia="Times New Roman"/>
          <w:sz w:val="20"/>
          <w:szCs w:val="20"/>
          <w:highlight w:val="white"/>
          <w:lang w:val="es-ES"/>
        </w:rPr>
        <w:t xml:space="preserve"> (Evolución y ética) de Huxley, afirmaba: “Desde entonces, los nombres de Darwin y Spencer están en la boca de todo el mundo. La supervivencia del más apto por</w:t>
      </w:r>
      <w:r>
        <w:rPr>
          <w:rFonts w:eastAsia="Times New Roman"/>
          <w:sz w:val="20"/>
          <w:szCs w:val="20"/>
          <w:lang w:val="es-ES"/>
        </w:rPr>
        <w:t xml:space="preserve"> selección natural ya es sentido común”. Como puede verse, a comienzos del siglo XX la teoría de la evolución ya había penetrado en el universo intelectual de China. Ver: </w:t>
      </w:r>
      <w:r>
        <w:rPr>
          <w:rFonts w:eastAsia="Times New Roman"/>
          <w:i/>
          <w:sz w:val="20"/>
          <w:szCs w:val="20"/>
          <w:lang w:val="es-ES"/>
        </w:rPr>
        <w:t xml:space="preserve">Wang Guowei yishu </w:t>
      </w:r>
      <w:r>
        <w:rPr>
          <w:rFonts w:ascii="FangSong" w:hAnsi="FangSong" w:cs="Arial Unicode MS" w:eastAsia="FangSong"/>
          <w:sz w:val="20"/>
          <w:szCs w:val="20"/>
        </w:rPr>
        <w:t>王国维遗书</w:t>
      </w:r>
      <w:r>
        <w:rPr>
          <w:rFonts w:ascii="FangSong" w:hAnsi="FangSong" w:cs="Arial Unicode MS" w:eastAsia="FangSong"/>
          <w:sz w:val="20"/>
          <w:szCs w:val="20"/>
          <w:lang w:val="es-ES"/>
        </w:rPr>
        <w:t xml:space="preserve"> </w:t>
      </w:r>
      <w:r>
        <w:rPr>
          <w:rFonts w:eastAsia="Times New Roman" w:cs="Arial Unicode MS"/>
          <w:sz w:val="20"/>
          <w:szCs w:val="20"/>
          <w:lang w:val="es-ES"/>
        </w:rPr>
        <w:t xml:space="preserve">(Escritos póstumos de Guowei Wang), Vol. 5 (Shanghai: Shanghai Guji Chubanshe </w:t>
      </w:r>
      <w:r>
        <w:rPr>
          <w:rFonts w:ascii="FangSong" w:hAnsi="FangSong" w:cs="Arial Unicode MS" w:eastAsia="FangSong"/>
          <w:sz w:val="20"/>
          <w:szCs w:val="20"/>
        </w:rPr>
        <w:t>上海古籍出版社</w:t>
      </w:r>
      <w:r>
        <w:rPr>
          <w:rFonts w:eastAsia="Times New Roman" w:cs="Arial Unicode MS"/>
          <w:sz w:val="20"/>
          <w:szCs w:val="20"/>
          <w:lang w:val="es-ES"/>
        </w:rPr>
        <w:t xml:space="preserve">, 1983), 94. </w:t>
      </w:r>
    </w:p>
  </w:footnote>
  <w:footnote w:id="33">
    <w:p>
      <w:pPr>
        <w:pStyle w:val="Normal"/>
        <w:rPr/>
      </w:pPr>
      <w:r>
        <w:rPr>
          <w:rFonts w:eastAsia="Times New Roman"/>
          <w:sz w:val="20"/>
          <w:szCs w:val="20"/>
          <w:vertAlign w:val="superscript"/>
        </w:rPr>
        <w:footnoteRef/>
        <w:tab/>
      </w:r>
      <w:r>
        <w:rPr>
          <w:rFonts w:eastAsia="Times New Roman"/>
          <w:sz w:val="20"/>
          <w:szCs w:val="20"/>
          <w:vertAlign w:val="superscript"/>
          <w:lang w:val="es-ES"/>
        </w:rPr>
        <w:t xml:space="preserve"> </w:t>
      </w:r>
      <w:r>
        <w:rPr>
          <w:rFonts w:eastAsia="Times New Roman"/>
          <w:sz w:val="20"/>
          <w:szCs w:val="20"/>
          <w:lang w:val="es-ES"/>
        </w:rPr>
        <w:t xml:space="preserve"> </w:t>
      </w:r>
      <w:r>
        <w:rPr>
          <w:rFonts w:eastAsia="Times New Roman"/>
          <w:i/>
          <w:sz w:val="20"/>
          <w:szCs w:val="20"/>
          <w:lang w:val="es-ES"/>
        </w:rPr>
        <w:t>Lishi</w:t>
      </w:r>
      <w:r>
        <w:rPr>
          <w:rFonts w:eastAsia="Times New Roman"/>
          <w:sz w:val="20"/>
          <w:szCs w:val="20"/>
          <w:lang w:val="es-ES"/>
        </w:rPr>
        <w:t xml:space="preserve"> </w:t>
      </w:r>
      <w:r>
        <w:rPr>
          <w:rFonts w:ascii="FangSong" w:hAnsi="FangSong" w:cs="Arial Unicode MS" w:eastAsia="FangSong"/>
          <w:sz w:val="20"/>
          <w:szCs w:val="20"/>
        </w:rPr>
        <w:t>历史</w:t>
      </w:r>
      <w:r>
        <w:rPr>
          <w:rFonts w:cs="Arial Unicode MS" w:eastAsia="Times New Roman"/>
          <w:sz w:val="20"/>
          <w:szCs w:val="20"/>
          <w:lang w:val="es-ES"/>
        </w:rPr>
        <w:t xml:space="preserve"> </w:t>
      </w:r>
      <w:r>
        <w:rPr>
          <w:rFonts w:eastAsia="Times New Roman" w:cs="Arial Unicode MS"/>
          <w:sz w:val="20"/>
          <w:szCs w:val="20"/>
          <w:lang w:val="es-ES"/>
        </w:rPr>
        <w:t xml:space="preserve">(Historia), nro. 9 (diciembre de 1902). No se ha verificado el original, se toma la referencia de Yu Danchu </w:t>
      </w:r>
      <w:r>
        <w:rPr>
          <w:rFonts w:ascii="FangSong" w:hAnsi="FangSong" w:cs="Arial Unicode MS" w:eastAsia="FangSong"/>
          <w:sz w:val="20"/>
          <w:szCs w:val="20"/>
        </w:rPr>
        <w:t>俞旦初</w:t>
      </w:r>
      <w:r>
        <w:rPr>
          <w:rFonts w:eastAsia="Times New Roman" w:cs="Arial Unicode MS"/>
          <w:sz w:val="20"/>
          <w:szCs w:val="20"/>
          <w:lang w:val="es-ES"/>
        </w:rPr>
        <w:t xml:space="preserve">, “Ershi shiji chunian xifang jindai kaoguxue sixiang zai zhongguo de jieshao he yingxiang” </w:t>
      </w:r>
      <w:r>
        <w:rPr>
          <w:rFonts w:ascii="FangSong" w:hAnsi="FangSong" w:cs="Arial Unicode MS" w:eastAsia="FangSong"/>
          <w:sz w:val="20"/>
          <w:szCs w:val="20"/>
        </w:rPr>
        <w:t>二十世纪初年西方近代考古学思想在中国的介绍和影响</w:t>
      </w:r>
      <w:r>
        <w:rPr>
          <w:rFonts w:cs="Arial Unicode MS" w:eastAsia="Times New Roman"/>
          <w:sz w:val="20"/>
          <w:szCs w:val="20"/>
          <w:lang w:val="es-ES"/>
        </w:rPr>
        <w:t xml:space="preserve"> </w:t>
      </w:r>
      <w:r>
        <w:rPr>
          <w:rFonts w:eastAsia="Times New Roman" w:cs="Arial Unicode MS"/>
          <w:sz w:val="20"/>
          <w:szCs w:val="20"/>
          <w:lang w:val="es-ES"/>
        </w:rPr>
        <w:t xml:space="preserve">(Recepción e influencia de la arqueología moderna europea a comienzos del siglo XX), en </w:t>
      </w:r>
      <w:r>
        <w:rPr>
          <w:rFonts w:eastAsia="Times New Roman"/>
          <w:i/>
          <w:sz w:val="20"/>
          <w:szCs w:val="20"/>
          <w:lang w:val="es-ES"/>
        </w:rPr>
        <w:t xml:space="preserve">Kaogu yu wenwu </w:t>
      </w:r>
      <w:r>
        <w:rPr>
          <w:rFonts w:ascii="FangSong" w:hAnsi="FangSong" w:cs="Arial Unicode MS" w:eastAsia="FangSong"/>
          <w:sz w:val="20"/>
          <w:szCs w:val="20"/>
        </w:rPr>
        <w:t>考古与文物</w:t>
      </w:r>
      <w:r>
        <w:rPr>
          <w:rFonts w:cs="Arial Unicode MS" w:eastAsia="Times New Roman"/>
          <w:sz w:val="20"/>
          <w:szCs w:val="20"/>
          <w:lang w:val="es-ES"/>
        </w:rPr>
        <w:t xml:space="preserve"> </w:t>
      </w:r>
      <w:r>
        <w:rPr>
          <w:rFonts w:eastAsia="Times New Roman" w:cs="Arial Unicode MS"/>
          <w:sz w:val="20"/>
          <w:szCs w:val="20"/>
          <w:lang w:val="es-ES"/>
        </w:rPr>
        <w:t>(Arqueología y reliquias históricas), nro. 4 (1983).</w:t>
      </w:r>
    </w:p>
  </w:footnote>
  <w:footnote w:id="34">
    <w:p>
      <w:pPr>
        <w:pStyle w:val="Normal"/>
        <w:rPr/>
      </w:pPr>
      <w:r>
        <w:rPr>
          <w:rFonts w:eastAsia="Times New Roman"/>
          <w:sz w:val="20"/>
          <w:szCs w:val="20"/>
          <w:vertAlign w:val="superscript"/>
        </w:rPr>
        <w:footnoteRef/>
        <w:tab/>
      </w:r>
      <w:r>
        <w:rPr>
          <w:rFonts w:eastAsia="Times New Roman"/>
          <w:sz w:val="20"/>
          <w:szCs w:val="20"/>
          <w:lang w:val="es-ES"/>
        </w:rPr>
        <w:t xml:space="preserve">  </w:t>
      </w:r>
      <w:r>
        <w:rPr>
          <w:rFonts w:eastAsia="Times New Roman"/>
          <w:sz w:val="20"/>
          <w:szCs w:val="20"/>
          <w:lang w:val="es-ES"/>
        </w:rPr>
        <w:t xml:space="preserve">Saitō Tadashi </w:t>
      </w:r>
      <w:r>
        <w:rPr>
          <w:rFonts w:ascii="FangSong" w:hAnsi="FangSong" w:cs="Arial Unicode MS" w:eastAsia="FangSong"/>
          <w:sz w:val="20"/>
          <w:szCs w:val="20"/>
        </w:rPr>
        <w:t>斋藤忠</w:t>
      </w:r>
      <w:r>
        <w:rPr>
          <w:rFonts w:eastAsia="FangSong" w:cs="Arial Unicode MS" w:ascii="FangSong" w:hAnsi="FangSong"/>
          <w:sz w:val="20"/>
          <w:szCs w:val="20"/>
          <w:lang w:val="es-ES"/>
        </w:rPr>
        <w:t>,</w:t>
      </w:r>
      <w:r>
        <w:rPr>
          <w:rFonts w:eastAsia="Times New Roman"/>
          <w:sz w:val="20"/>
          <w:szCs w:val="20"/>
          <w:lang w:val="es-ES"/>
        </w:rPr>
        <w:t xml:space="preserve"> </w:t>
      </w:r>
      <w:r>
        <w:rPr>
          <w:rFonts w:eastAsia="Times New Roman"/>
          <w:i/>
          <w:sz w:val="20"/>
          <w:szCs w:val="20"/>
          <w:lang w:val="es-ES"/>
        </w:rPr>
        <w:t xml:space="preserve">Nihon kōkogaku-shi no tenkai </w:t>
      </w:r>
      <w:r>
        <w:rPr>
          <w:rFonts w:ascii="FangSong" w:hAnsi="FangSong" w:cs="Arial Unicode MS" w:eastAsia="FangSong"/>
          <w:sz w:val="20"/>
          <w:szCs w:val="20"/>
        </w:rPr>
        <w:t>日本考古学史の展開</w:t>
      </w:r>
      <w:r>
        <w:rPr>
          <w:rFonts w:cs="Arial Unicode MS" w:eastAsia="Times New Roman"/>
          <w:sz w:val="20"/>
          <w:szCs w:val="20"/>
          <w:lang w:val="es-ES"/>
        </w:rPr>
        <w:t xml:space="preserve"> </w:t>
      </w:r>
      <w:r>
        <w:rPr>
          <w:rFonts w:eastAsia="Times New Roman" w:cs="Arial Unicode MS"/>
          <w:sz w:val="20"/>
          <w:szCs w:val="20"/>
          <w:lang w:val="es-ES"/>
        </w:rPr>
        <w:t xml:space="preserve">(Desarrollo de la historia de la arqueología en Japón). Tokio: Gakusei-sha </w:t>
      </w:r>
      <w:r>
        <w:rPr>
          <w:rFonts w:ascii="FangSong" w:hAnsi="FangSong" w:cs="Arial Unicode MS" w:eastAsia="FangSong"/>
          <w:sz w:val="20"/>
          <w:szCs w:val="20"/>
        </w:rPr>
        <w:t>学生社</w:t>
      </w:r>
      <w:r>
        <w:rPr>
          <w:rFonts w:eastAsia="Times New Roman" w:cs="Arial Unicode MS"/>
          <w:sz w:val="20"/>
          <w:szCs w:val="20"/>
          <w:lang w:val="es-ES"/>
        </w:rPr>
        <w:t>, 1989.</w:t>
      </w:r>
    </w:p>
  </w:footnote>
  <w:footnote w:id="35">
    <w:p>
      <w:pPr>
        <w:pStyle w:val="Normal"/>
        <w:rPr/>
      </w:pPr>
      <w:r>
        <w:rPr>
          <w:rFonts w:eastAsia="Times New Roman"/>
          <w:sz w:val="20"/>
          <w:szCs w:val="20"/>
          <w:vertAlign w:val="superscript"/>
        </w:rPr>
        <w:footnoteRef/>
        <w:tab/>
      </w:r>
      <w:r>
        <w:rPr>
          <w:rFonts w:eastAsia="Times New Roman"/>
          <w:sz w:val="20"/>
          <w:szCs w:val="20"/>
          <w:lang w:val="es-ES"/>
        </w:rPr>
        <w:t xml:space="preserve">  </w:t>
      </w:r>
      <w:r>
        <w:rPr>
          <w:rFonts w:eastAsia="Times New Roman"/>
          <w:sz w:val="20"/>
          <w:szCs w:val="20"/>
          <w:lang w:val="es-ES"/>
        </w:rPr>
        <w:t xml:space="preserve">En relación al problema de si la arqueología es o no fundamentalmente arqueología prehistórica, encontramos opiniones encontradas en Europa, Estados Unidos, la U.R.S.S. y China, en cada caso con diversas justificaciones. </w:t>
      </w:r>
      <w:r>
        <w:rPr>
          <w:rFonts w:eastAsia="Times New Roman"/>
          <w:sz w:val="20"/>
          <w:szCs w:val="20"/>
        </w:rPr>
        <w:t>Ver: Gordon R. Willey y Jeremy A. Sabloff,</w:t>
      </w:r>
      <w:r>
        <w:rPr>
          <w:rFonts w:eastAsia="Times New Roman"/>
          <w:i/>
          <w:sz w:val="20"/>
          <w:szCs w:val="20"/>
        </w:rPr>
        <w:t xml:space="preserve"> History of American Archaeology</w:t>
      </w:r>
      <w:r>
        <w:rPr>
          <w:rFonts w:eastAsia="Times New Roman"/>
          <w:sz w:val="20"/>
          <w:szCs w:val="20"/>
        </w:rPr>
        <w:t xml:space="preserve">. Londres: Thames and Hudson, 1974; Walter W. Taylor, </w:t>
      </w:r>
      <w:r>
        <w:rPr>
          <w:rFonts w:eastAsia="Times New Roman"/>
          <w:i/>
          <w:sz w:val="20"/>
          <w:szCs w:val="20"/>
        </w:rPr>
        <w:t>A Study of Archaeology</w:t>
      </w:r>
      <w:r>
        <w:rPr>
          <w:rFonts w:eastAsia="Times New Roman"/>
          <w:sz w:val="20"/>
          <w:szCs w:val="20"/>
        </w:rPr>
        <w:t xml:space="preserve">, en </w:t>
      </w:r>
      <w:r>
        <w:rPr>
          <w:rFonts w:eastAsia="Times New Roman"/>
          <w:i/>
          <w:sz w:val="20"/>
          <w:szCs w:val="20"/>
        </w:rPr>
        <w:t>Memoir Series of the American Anthropological Association</w:t>
      </w:r>
      <w:r>
        <w:rPr>
          <w:rFonts w:eastAsia="Times New Roman" w:cs="Arial Unicode MS"/>
          <w:sz w:val="20"/>
          <w:szCs w:val="20"/>
        </w:rPr>
        <w:t xml:space="preserve">, Nro. 69 (Cambridge: Cambridge University Press, 1984), 1-9; Chen Xingcan </w:t>
      </w:r>
      <w:r>
        <w:rPr>
          <w:rFonts w:ascii="FangSong" w:hAnsi="FangSong" w:cs="Arial Unicode MS" w:eastAsia="FangSong"/>
          <w:sz w:val="20"/>
          <w:szCs w:val="20"/>
        </w:rPr>
        <w:t>陈星灿</w:t>
      </w:r>
      <w:r>
        <w:rPr>
          <w:rFonts w:eastAsia="Times New Roman" w:cs="Arial Unicode MS"/>
          <w:sz w:val="20"/>
          <w:szCs w:val="20"/>
        </w:rPr>
        <w:t xml:space="preserve">, “Meiguo kaoguxue de renleixue chuantong” </w:t>
      </w:r>
      <w:r>
        <w:rPr>
          <w:rFonts w:ascii="FangSong" w:hAnsi="FangSong" w:cs="Arial Unicode MS" w:eastAsia="FangSong"/>
          <w:sz w:val="20"/>
          <w:szCs w:val="20"/>
        </w:rPr>
        <w:t>美国考古学的人类学传统</w:t>
      </w:r>
      <w:r>
        <w:rPr>
          <w:rFonts w:cs="Arial Unicode MS" w:eastAsia="Times New Roman"/>
          <w:sz w:val="20"/>
          <w:szCs w:val="20"/>
        </w:rPr>
        <w:t xml:space="preserve"> </w:t>
      </w:r>
      <w:r>
        <w:rPr>
          <w:rFonts w:eastAsia="Times New Roman" w:cs="Arial Unicode MS"/>
          <w:sz w:val="20"/>
          <w:szCs w:val="20"/>
        </w:rPr>
        <w:t xml:space="preserve">(La tradición antropológica de la arqueología en Estados Unidos), </w:t>
      </w:r>
      <w:r>
        <w:rPr>
          <w:rFonts w:eastAsia="Times New Roman"/>
          <w:i/>
          <w:sz w:val="20"/>
          <w:szCs w:val="20"/>
        </w:rPr>
        <w:t xml:space="preserve">Pingyuan Daxue Xuebao </w:t>
      </w:r>
      <w:r>
        <w:rPr>
          <w:rFonts w:ascii="FangSong" w:hAnsi="FangSong" w:cs="Arial Unicode MS" w:eastAsia="FangSong"/>
          <w:sz w:val="20"/>
          <w:szCs w:val="20"/>
        </w:rPr>
        <w:t>平原大学学报</w:t>
      </w:r>
      <w:r>
        <w:rPr>
          <w:rFonts w:cs="Arial Unicode MS" w:eastAsia="Times New Roman"/>
          <w:sz w:val="20"/>
          <w:szCs w:val="20"/>
        </w:rPr>
        <w:t xml:space="preserve"> </w:t>
      </w:r>
      <w:r>
        <w:rPr>
          <w:rFonts w:eastAsia="Times New Roman" w:cs="Arial Unicode MS"/>
          <w:sz w:val="20"/>
          <w:szCs w:val="20"/>
        </w:rPr>
        <w:t>(Revista de la Universidad Pingyuan), nro. 3, (1989).</w:t>
      </w:r>
    </w:p>
  </w:footnote>
  <w:footnote w:id="36">
    <w:p>
      <w:pPr>
        <w:pStyle w:val="Normal"/>
        <w:rPr/>
      </w:pPr>
      <w:r>
        <w:rPr>
          <w:rFonts w:eastAsia="Times New Roman"/>
          <w:sz w:val="20"/>
          <w:szCs w:val="20"/>
          <w:vertAlign w:val="superscript"/>
        </w:rPr>
        <w:footnoteRef/>
        <w:tab/>
        <w:t xml:space="preserve"> </w:t>
      </w:r>
      <w:r>
        <w:rPr>
          <w:rFonts w:eastAsia="Times New Roman"/>
          <w:sz w:val="20"/>
          <w:szCs w:val="20"/>
        </w:rPr>
        <w:t xml:space="preserve"> </w:t>
      </w:r>
      <w:r>
        <w:rPr>
          <w:rFonts w:eastAsia="Times New Roman"/>
          <w:i/>
          <w:sz w:val="20"/>
          <w:szCs w:val="20"/>
        </w:rPr>
        <w:t>Lishi</w:t>
      </w:r>
      <w:r>
        <w:rPr>
          <w:rFonts w:eastAsia="Times New Roman" w:cs="Arial Unicode MS"/>
          <w:sz w:val="20"/>
          <w:szCs w:val="20"/>
        </w:rPr>
        <w:t xml:space="preserve"> </w:t>
      </w:r>
      <w:r>
        <w:rPr>
          <w:rFonts w:ascii="FangSong" w:hAnsi="FangSong" w:cs="Arial Unicode MS" w:eastAsia="FangSong"/>
          <w:sz w:val="20"/>
          <w:szCs w:val="20"/>
        </w:rPr>
        <w:t>历史</w:t>
      </w:r>
      <w:r>
        <w:rPr>
          <w:rFonts w:cs="Arial Unicode MS" w:eastAsia="Times New Roman"/>
          <w:sz w:val="20"/>
          <w:szCs w:val="20"/>
        </w:rPr>
        <w:t xml:space="preserve"> </w:t>
      </w:r>
      <w:r>
        <w:rPr>
          <w:rFonts w:eastAsia="Times New Roman" w:cs="Arial Unicode MS"/>
          <w:sz w:val="20"/>
          <w:szCs w:val="20"/>
        </w:rPr>
        <w:t xml:space="preserve">(Historia), nro. 3 (abril de 1903). No se ha verificado el original, se toma la referencia de Yu Danchu </w:t>
      </w:r>
      <w:r>
        <w:rPr>
          <w:rFonts w:cs="Arial Unicode MS" w:eastAsia="Times New Roman"/>
          <w:sz w:val="20"/>
          <w:szCs w:val="20"/>
        </w:rPr>
        <w:t>俞旦初</w:t>
      </w:r>
      <w:r>
        <w:rPr>
          <w:rFonts w:eastAsia="Times New Roman" w:cs="Arial Unicode MS"/>
          <w:sz w:val="20"/>
          <w:szCs w:val="20"/>
        </w:rPr>
        <w:t xml:space="preserve">, “Ershi shiji chunian xifang jindai kaoguxue sixiang zai zhongguo de jieshao he yingxiang” </w:t>
      </w:r>
      <w:r>
        <w:rPr>
          <w:rFonts w:ascii="FangSong" w:hAnsi="FangSong" w:cs="Arial Unicode MS" w:eastAsia="FangSong"/>
          <w:sz w:val="20"/>
          <w:szCs w:val="20"/>
        </w:rPr>
        <w:t>二十世纪初年西方近代考古学思想在中国的介绍和影响</w:t>
      </w:r>
      <w:r>
        <w:rPr>
          <w:rFonts w:cs="Arial Unicode MS" w:eastAsia="Times New Roman"/>
          <w:sz w:val="20"/>
          <w:szCs w:val="20"/>
        </w:rPr>
        <w:t xml:space="preserve"> </w:t>
      </w:r>
      <w:r>
        <w:rPr>
          <w:rFonts w:eastAsia="Times New Roman" w:cs="Arial Unicode MS"/>
          <w:sz w:val="20"/>
          <w:szCs w:val="20"/>
        </w:rPr>
        <w:t>(Recepción e influencia de la arqueología moderna europea a comienzos del siglo XX).</w:t>
      </w:r>
    </w:p>
  </w:footnote>
  <w:footnote w:id="37">
    <w:p>
      <w:pPr>
        <w:pStyle w:val="Normal"/>
        <w:rPr/>
      </w:pPr>
      <w:r>
        <w:rPr>
          <w:rFonts w:eastAsia="Times New Roman"/>
          <w:sz w:val="20"/>
          <w:szCs w:val="20"/>
          <w:vertAlign w:val="superscript"/>
        </w:rPr>
        <w:footnoteRef/>
        <w:tab/>
      </w:r>
      <w:r>
        <w:rPr>
          <w:rFonts w:eastAsia="Times New Roman" w:cs="Arial Unicode MS"/>
          <w:sz w:val="20"/>
          <w:szCs w:val="20"/>
        </w:rPr>
        <w:t xml:space="preserve">  </w:t>
      </w:r>
      <w:r>
        <w:rPr>
          <w:rFonts w:eastAsia="Times New Roman" w:cs="Arial Unicode MS"/>
          <w:sz w:val="20"/>
          <w:szCs w:val="20"/>
        </w:rPr>
        <w:t xml:space="preserve">No se ha verificado el original, se toma la referencia de Yu Danchu </w:t>
      </w:r>
      <w:r>
        <w:rPr>
          <w:rFonts w:ascii="FangSong" w:hAnsi="FangSong" w:cs="Arial Unicode MS" w:eastAsia="FangSong"/>
          <w:sz w:val="20"/>
          <w:szCs w:val="20"/>
        </w:rPr>
        <w:t>俞旦初</w:t>
      </w:r>
      <w:r>
        <w:rPr>
          <w:rFonts w:eastAsia="Times New Roman" w:cs="Arial Unicode MS"/>
          <w:sz w:val="20"/>
          <w:szCs w:val="20"/>
        </w:rPr>
        <w:t xml:space="preserve">, “Ershi shiji chunian xifang jindai kaoguxue sixiang zai zhongguo de jieshao he yingxiang” </w:t>
      </w:r>
      <w:r>
        <w:rPr>
          <w:rFonts w:ascii="FangSong" w:hAnsi="FangSong" w:cs="Arial Unicode MS" w:eastAsia="FangSong"/>
          <w:sz w:val="20"/>
          <w:szCs w:val="20"/>
        </w:rPr>
        <w:t xml:space="preserve">二十世纪初年西方近代考古学思想在中国的介绍和影响 </w:t>
      </w:r>
      <w:r>
        <w:rPr>
          <w:rFonts w:eastAsia="Times New Roman" w:cs="Arial Unicode MS"/>
          <w:sz w:val="20"/>
          <w:szCs w:val="20"/>
        </w:rPr>
        <w:t xml:space="preserve">(Recepción e influencia de la arqueología moderna europea a comienzos del siglo XX). </w:t>
      </w:r>
      <w:r>
        <w:rPr>
          <w:rFonts w:eastAsia="Times New Roman" w:cs="Arial Unicode MS"/>
          <w:sz w:val="20"/>
          <w:szCs w:val="20"/>
          <w:lang w:val="es-ES"/>
        </w:rPr>
        <w:t xml:space="preserve">Este artículo posiblemente también toma como parámetro la periodización de la prehistoria en tres edades, de acuerdo con la arqueología contemporánea. </w:t>
      </w:r>
      <w:r>
        <w:rPr>
          <w:rFonts w:eastAsia="Times New Roman" w:cs="Arial Unicode MS"/>
          <w:sz w:val="20"/>
          <w:szCs w:val="20"/>
        </w:rPr>
        <w:t xml:space="preserve">Ver: Daniel, </w:t>
      </w:r>
      <w:r>
        <w:rPr>
          <w:rFonts w:eastAsia="Times New Roman"/>
          <w:i/>
          <w:sz w:val="20"/>
          <w:szCs w:val="20"/>
        </w:rPr>
        <w:t>A Short History of Archaeology</w:t>
      </w:r>
      <w:r>
        <w:rPr>
          <w:rFonts w:eastAsia="Times New Roman"/>
          <w:sz w:val="20"/>
          <w:szCs w:val="20"/>
        </w:rPr>
        <w:t xml:space="preserve">, y los capítulos relacionados de Daniel, A </w:t>
      </w:r>
      <w:r>
        <w:rPr>
          <w:rFonts w:eastAsia="Times New Roman"/>
          <w:i/>
          <w:sz w:val="20"/>
          <w:szCs w:val="20"/>
        </w:rPr>
        <w:t>Hundred</w:t>
      </w:r>
      <w:r>
        <w:rPr>
          <w:rFonts w:eastAsia="Times New Roman"/>
          <w:sz w:val="20"/>
          <w:szCs w:val="20"/>
        </w:rPr>
        <w:t xml:space="preserve"> </w:t>
      </w:r>
      <w:r>
        <w:rPr>
          <w:rFonts w:eastAsia="Times New Roman"/>
          <w:i/>
          <w:sz w:val="20"/>
          <w:szCs w:val="20"/>
        </w:rPr>
        <w:t>and</w:t>
      </w:r>
      <w:r>
        <w:rPr>
          <w:rFonts w:eastAsia="Times New Roman"/>
          <w:sz w:val="20"/>
          <w:szCs w:val="20"/>
        </w:rPr>
        <w:t xml:space="preserve"> </w:t>
      </w:r>
      <w:r>
        <w:rPr>
          <w:rFonts w:eastAsia="Times New Roman"/>
          <w:i/>
          <w:sz w:val="20"/>
          <w:szCs w:val="20"/>
        </w:rPr>
        <w:t>Fifty Years</w:t>
      </w:r>
      <w:r>
        <w:rPr>
          <w:rFonts w:eastAsia="Times New Roman"/>
          <w:sz w:val="20"/>
          <w:szCs w:val="20"/>
        </w:rPr>
        <w:t xml:space="preserve"> </w:t>
      </w:r>
      <w:r>
        <w:rPr>
          <w:rFonts w:eastAsia="Times New Roman"/>
          <w:i/>
          <w:iCs/>
          <w:sz w:val="20"/>
          <w:szCs w:val="20"/>
        </w:rPr>
        <w:t xml:space="preserve">of </w:t>
      </w:r>
      <w:r>
        <w:rPr>
          <w:rFonts w:eastAsia="Times New Roman"/>
          <w:i/>
          <w:sz w:val="20"/>
          <w:szCs w:val="20"/>
        </w:rPr>
        <w:t>Archaeology</w:t>
      </w:r>
      <w:r>
        <w:rPr>
          <w:rFonts w:eastAsia="Times New Roman"/>
          <w:sz w:val="20"/>
          <w:szCs w:val="20"/>
        </w:rPr>
        <w:t>.</w:t>
      </w:r>
    </w:p>
  </w:footnote>
  <w:footnote w:id="38">
    <w:p>
      <w:pPr>
        <w:pStyle w:val="Normal"/>
        <w:rPr/>
      </w:pPr>
      <w:r>
        <w:rPr>
          <w:rFonts w:eastAsia="Times New Roman"/>
          <w:sz w:val="20"/>
          <w:szCs w:val="20"/>
          <w:vertAlign w:val="superscript"/>
        </w:rPr>
        <w:footnoteRef/>
        <w:tab/>
      </w:r>
      <w:r>
        <w:rPr>
          <w:rFonts w:eastAsia="Times New Roman" w:cs="Arial Unicode MS"/>
          <w:sz w:val="20"/>
          <w:szCs w:val="20"/>
        </w:rPr>
        <w:t xml:space="preserve">  </w:t>
      </w:r>
      <w:r>
        <w:rPr>
          <w:rFonts w:eastAsia="Times New Roman" w:cs="Arial Unicode MS"/>
          <w:sz w:val="20"/>
          <w:szCs w:val="20"/>
        </w:rPr>
        <w:t xml:space="preserve">Ver: Yu Danchu </w:t>
      </w:r>
      <w:r>
        <w:rPr>
          <w:rFonts w:ascii="FangSong" w:hAnsi="FangSong" w:cs="Arial Unicode MS" w:eastAsia="FangSong"/>
          <w:sz w:val="20"/>
          <w:szCs w:val="20"/>
        </w:rPr>
        <w:t>俞旦初</w:t>
      </w:r>
      <w:r>
        <w:rPr>
          <w:rFonts w:eastAsia="Times New Roman" w:cs="Arial Unicode MS"/>
          <w:sz w:val="20"/>
          <w:szCs w:val="20"/>
        </w:rPr>
        <w:t xml:space="preserve">, “Ershi shiji chunian xifang jindai kaoguxue sixiang zai zhongguo de jieshao he yingxiang” </w:t>
      </w:r>
      <w:r>
        <w:rPr>
          <w:rFonts w:ascii="FangSong" w:hAnsi="FangSong" w:cs="Arial Unicode MS" w:eastAsia="FangSong"/>
          <w:sz w:val="20"/>
          <w:szCs w:val="20"/>
        </w:rPr>
        <w:t>二十世纪初年西方近代考古学思想在中国的介绍和影响</w:t>
      </w:r>
      <w:r>
        <w:rPr>
          <w:rFonts w:cs="Arial Unicode MS" w:eastAsia="Times New Roman"/>
          <w:sz w:val="20"/>
          <w:szCs w:val="20"/>
        </w:rPr>
        <w:t xml:space="preserve"> </w:t>
      </w:r>
      <w:r>
        <w:rPr>
          <w:rFonts w:eastAsia="Times New Roman" w:cs="Arial Unicode MS"/>
          <w:sz w:val="20"/>
          <w:szCs w:val="20"/>
        </w:rPr>
        <w:t xml:space="preserve">(Recepción e influencia de la arqueología moderna europea a comienzos del siglo XX). </w:t>
      </w:r>
      <w:r>
        <w:rPr>
          <w:rFonts w:eastAsia="Times New Roman" w:cs="Arial Unicode MS"/>
          <w:sz w:val="20"/>
          <w:szCs w:val="20"/>
          <w:lang w:val="es-ES"/>
        </w:rPr>
        <w:t xml:space="preserve">Este texto es la primera obra china que describe el proceso de difusión de la arqueología occidental a comienzos del siglo XX en China. Gran parte de la inspiración y de las claves necesarias para llevar a cabo la presente obra provienen de este texto, por lo que extendemos un especial agradecimiento a Danchu Yu. Quisiéramos aclarar que  </w:t>
      </w:r>
      <w:r>
        <w:rPr>
          <w:rFonts w:eastAsia="Times New Roman"/>
          <w:i/>
          <w:sz w:val="20"/>
          <w:szCs w:val="20"/>
          <w:lang w:val="es-ES"/>
        </w:rPr>
        <w:t xml:space="preserve">Lanboke </w:t>
      </w:r>
      <w:r>
        <w:rPr>
          <w:rFonts w:ascii="FangSong" w:hAnsi="FangSong" w:cs="Arial Unicode MS" w:eastAsia="FangSong"/>
          <w:sz w:val="20"/>
          <w:szCs w:val="20"/>
        </w:rPr>
        <w:t>兰波苛</w:t>
      </w:r>
      <w:r>
        <w:rPr>
          <w:rFonts w:eastAsia="FangSong" w:cs="Arial Unicode MS" w:ascii="FangSong" w:hAnsi="FangSong"/>
          <w:sz w:val="20"/>
          <w:szCs w:val="20"/>
          <w:lang w:val="es-ES"/>
        </w:rPr>
        <w:t>,</w:t>
      </w:r>
      <w:r>
        <w:rPr>
          <w:rFonts w:eastAsia="Times New Roman" w:cs="Arial Unicode MS"/>
          <w:sz w:val="20"/>
          <w:szCs w:val="20"/>
          <w:lang w:val="es-ES"/>
        </w:rPr>
        <w:t xml:space="preserve"> de quien Yu dice no saber quién es, no es ni más ni menos que </w:t>
      </w:r>
      <w:r>
        <w:rPr>
          <w:rFonts w:eastAsia="Times New Roman"/>
          <w:i/>
          <w:sz w:val="20"/>
          <w:szCs w:val="20"/>
          <w:lang w:val="es-ES"/>
        </w:rPr>
        <w:t>Luboke</w:t>
      </w:r>
      <w:r>
        <w:rPr>
          <w:rFonts w:eastAsia="Times New Roman"/>
          <w:sz w:val="20"/>
          <w:szCs w:val="20"/>
          <w:lang w:val="es-ES"/>
        </w:rPr>
        <w:t xml:space="preserve">, </w:t>
      </w:r>
      <w:r>
        <w:rPr>
          <w:rFonts w:ascii="FangSong" w:hAnsi="FangSong" w:cs="Arial Unicode MS" w:eastAsia="FangSong"/>
          <w:sz w:val="20"/>
          <w:szCs w:val="20"/>
        </w:rPr>
        <w:t>鲁伯克</w:t>
      </w:r>
      <w:r>
        <w:rPr>
          <w:rFonts w:eastAsia="Times New Roman" w:cs="Arial Unicode MS"/>
          <w:sz w:val="20"/>
          <w:szCs w:val="20"/>
          <w:lang w:val="es-ES"/>
        </w:rPr>
        <w:t xml:space="preserve">, Lubbock, el prestigioso investigador que lideró los estudios sobre la prehistoria en el siglo XIX en Inglaterra, y cuyo libro </w:t>
      </w:r>
      <w:r>
        <w:rPr>
          <w:rFonts w:eastAsia="Times New Roman"/>
          <w:i/>
          <w:sz w:val="20"/>
          <w:szCs w:val="20"/>
          <w:lang w:val="es-ES"/>
        </w:rPr>
        <w:t xml:space="preserve">Prehistoric Times </w:t>
      </w:r>
      <w:r>
        <w:rPr>
          <w:rFonts w:eastAsia="Times New Roman"/>
          <w:sz w:val="20"/>
          <w:szCs w:val="20"/>
          <w:lang w:val="es-ES"/>
        </w:rPr>
        <w:t xml:space="preserve">(La prehistoria) ha tenido una influencia profunda y duradera. </w:t>
      </w:r>
      <w:r>
        <w:rPr>
          <w:rFonts w:eastAsia="Times New Roman"/>
          <w:sz w:val="20"/>
          <w:szCs w:val="20"/>
        </w:rPr>
        <w:t xml:space="preserve">Ver: John Lubbock (Lord Avebury), </w:t>
      </w:r>
      <w:r>
        <w:rPr>
          <w:rFonts w:eastAsia="Times New Roman"/>
          <w:i/>
          <w:sz w:val="20"/>
          <w:szCs w:val="20"/>
        </w:rPr>
        <w:t>Pre-historic Times, as Illustrated by Ancients Romains, and the Manners and Customs of Modern Savages</w:t>
      </w:r>
      <w:r>
        <w:rPr>
          <w:rFonts w:eastAsia="Times New Roman"/>
          <w:sz w:val="20"/>
          <w:szCs w:val="20"/>
        </w:rPr>
        <w:t xml:space="preserve">. </w:t>
      </w:r>
      <w:r>
        <w:rPr>
          <w:rFonts w:eastAsia="Times New Roman"/>
          <w:sz w:val="20"/>
          <w:szCs w:val="20"/>
          <w:lang w:val="es-ES"/>
        </w:rPr>
        <w:t>Londres: Williams and Norgate, 1865.</w:t>
      </w:r>
    </w:p>
  </w:footnote>
  <w:footnote w:id="39">
    <w:p>
      <w:pPr>
        <w:pStyle w:val="Normal"/>
        <w:rPr/>
      </w:pPr>
      <w:r>
        <w:rPr>
          <w:sz w:val="20"/>
          <w:szCs w:val="20"/>
          <w:vertAlign w:val="superscript"/>
        </w:rPr>
        <w:footnoteRef/>
        <w:tab/>
      </w:r>
      <w:r>
        <w:rPr>
          <w:sz w:val="20"/>
          <w:szCs w:val="20"/>
          <w:lang w:val="es-ES"/>
        </w:rPr>
        <w:t xml:space="preserve">  </w:t>
      </w:r>
      <w:r>
        <w:rPr>
          <w:sz w:val="20"/>
          <w:szCs w:val="20"/>
          <w:lang w:val="es-ES"/>
        </w:rPr>
        <w:t>Caparazones de tortuga y huesos de animales, en los que se han encontrado inscripciones que forman el corpus significativo más antiguo de escritura china arcaica. [Nota de las traductoras]</w:t>
      </w:r>
    </w:p>
  </w:footnote>
  <w:footnote w:id="40">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Gu Jiegang </w:t>
      </w:r>
      <w:r>
        <w:rPr>
          <w:rFonts w:ascii="FangSong" w:hAnsi="FangSong" w:cs="Arial Unicode MS" w:eastAsia="FangSong"/>
          <w:sz w:val="20"/>
          <w:szCs w:val="20"/>
        </w:rPr>
        <w:t>顾颉刚</w:t>
      </w:r>
      <w:r>
        <w:rPr>
          <w:rFonts w:ascii="FangSong" w:hAnsi="FangSong" w:cs="Arial Unicode MS" w:eastAsia="FangSong"/>
          <w:sz w:val="20"/>
          <w:szCs w:val="20"/>
          <w:lang w:val="es-ES"/>
        </w:rPr>
        <w:t xml:space="preserve"> </w:t>
      </w:r>
      <w:r>
        <w:rPr>
          <w:rFonts w:eastAsia="Times New Roman" w:cs="Arial Unicode MS"/>
          <w:sz w:val="20"/>
          <w:szCs w:val="20"/>
          <w:lang w:val="es-ES"/>
        </w:rPr>
        <w:t xml:space="preserve">ed., </w:t>
      </w:r>
      <w:r>
        <w:rPr>
          <w:rFonts w:eastAsia="Times New Roman"/>
          <w:i/>
          <w:sz w:val="20"/>
          <w:szCs w:val="20"/>
          <w:lang w:val="es-ES"/>
        </w:rPr>
        <w:t>Gushibian</w:t>
      </w:r>
      <w:r>
        <w:rPr>
          <w:rFonts w:eastAsia="Times New Roman" w:cs="Arial Unicode MS"/>
          <w:sz w:val="20"/>
          <w:szCs w:val="20"/>
          <w:lang w:val="es-ES"/>
        </w:rPr>
        <w:t xml:space="preserve"> </w:t>
      </w:r>
      <w:r>
        <w:rPr>
          <w:rFonts w:ascii="FangSong" w:hAnsi="FangSong" w:cs="Arial Unicode MS" w:eastAsia="FangSong"/>
          <w:sz w:val="20"/>
          <w:szCs w:val="20"/>
        </w:rPr>
        <w:t>古史辨</w:t>
      </w:r>
      <w:r>
        <w:rPr>
          <w:rFonts w:cs="Arial Unicode MS" w:eastAsia="Times New Roman"/>
          <w:sz w:val="20"/>
          <w:szCs w:val="20"/>
          <w:lang w:val="es-ES"/>
        </w:rPr>
        <w:t xml:space="preserve"> </w:t>
      </w:r>
      <w:r>
        <w:rPr>
          <w:rFonts w:eastAsia="Times New Roman" w:cs="Arial Unicode MS"/>
          <w:sz w:val="20"/>
          <w:szCs w:val="20"/>
          <w:lang w:val="es-ES"/>
        </w:rPr>
        <w:t xml:space="preserve">(Debates sobre la historia antigua), vol. 1. (Shanghai: Shanghai Guji Chubanshe </w:t>
      </w:r>
      <w:r>
        <w:rPr>
          <w:rFonts w:ascii="FangSong" w:hAnsi="FangSong" w:cs="Arial Unicode MS" w:eastAsia="FangSong"/>
          <w:sz w:val="20"/>
          <w:szCs w:val="20"/>
        </w:rPr>
        <w:t>上海古籍出版社</w:t>
      </w:r>
      <w:r>
        <w:rPr>
          <w:rFonts w:eastAsia="Times New Roman" w:cs="Arial Unicode MS"/>
          <w:sz w:val="20"/>
          <w:szCs w:val="20"/>
          <w:lang w:val="es-ES"/>
        </w:rPr>
        <w:t>, 1982), 98-99.</w:t>
      </w:r>
    </w:p>
  </w:footnote>
  <w:footnote w:id="41">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Gu Jiegang </w:t>
      </w:r>
      <w:r>
        <w:rPr>
          <w:rFonts w:ascii="FangSong" w:hAnsi="FangSong" w:cs="Arial Unicode MS" w:eastAsia="FangSong"/>
          <w:sz w:val="20"/>
          <w:szCs w:val="20"/>
        </w:rPr>
        <w:t>顾颉刚</w:t>
      </w:r>
      <w:r>
        <w:rPr>
          <w:rFonts w:cs="Arial Unicode MS" w:eastAsia="Times New Roman"/>
          <w:sz w:val="20"/>
          <w:szCs w:val="20"/>
          <w:lang w:val="es-ES"/>
        </w:rPr>
        <w:t xml:space="preserve"> </w:t>
      </w:r>
      <w:r>
        <w:rPr>
          <w:rFonts w:eastAsia="Times New Roman" w:cs="Arial Unicode MS"/>
          <w:sz w:val="20"/>
          <w:szCs w:val="20"/>
          <w:lang w:val="es-ES"/>
        </w:rPr>
        <w:t xml:space="preserve">ed., </w:t>
      </w:r>
      <w:r>
        <w:rPr>
          <w:rFonts w:eastAsia="Times New Roman"/>
          <w:i/>
          <w:sz w:val="20"/>
          <w:szCs w:val="20"/>
          <w:lang w:val="es-ES"/>
        </w:rPr>
        <w:t>Gushibian</w:t>
      </w:r>
      <w:r>
        <w:rPr>
          <w:rFonts w:eastAsia="Times New Roman" w:cs="Arial Unicode MS"/>
          <w:sz w:val="20"/>
          <w:szCs w:val="20"/>
          <w:lang w:val="es-ES"/>
        </w:rPr>
        <w:t xml:space="preserve"> </w:t>
      </w:r>
      <w:r>
        <w:rPr>
          <w:rFonts w:ascii="FangSong" w:hAnsi="FangSong" w:cs="Arial Unicode MS" w:eastAsia="FangSong"/>
          <w:sz w:val="20"/>
          <w:szCs w:val="20"/>
        </w:rPr>
        <w:t>古史辨</w:t>
      </w:r>
      <w:r>
        <w:rPr>
          <w:rFonts w:cs="Arial Unicode MS" w:eastAsia="Times New Roman"/>
          <w:sz w:val="20"/>
          <w:szCs w:val="20"/>
          <w:lang w:val="es-ES"/>
        </w:rPr>
        <w:t xml:space="preserve"> </w:t>
      </w:r>
      <w:r>
        <w:rPr>
          <w:rFonts w:eastAsia="Times New Roman" w:cs="Arial Unicode MS"/>
          <w:sz w:val="20"/>
          <w:szCs w:val="20"/>
          <w:lang w:val="es-ES"/>
        </w:rPr>
        <w:t>(Debates sobre la historia antigua), vol. 1, 270.</w:t>
      </w:r>
    </w:p>
  </w:footnote>
  <w:footnote w:id="42">
    <w:p>
      <w:pPr>
        <w:pStyle w:val="Normal"/>
        <w:rPr/>
      </w:pPr>
      <w:r>
        <w:rPr>
          <w:sz w:val="20"/>
          <w:szCs w:val="20"/>
          <w:vertAlign w:val="superscript"/>
        </w:rPr>
        <w:footnoteRef/>
        <w:tab/>
      </w:r>
      <w:r>
        <w:rPr>
          <w:sz w:val="20"/>
          <w:szCs w:val="20"/>
          <w:lang w:val="es-ES"/>
        </w:rPr>
        <w:t xml:space="preserve">  </w:t>
      </w:r>
      <w:r>
        <w:rPr>
          <w:sz w:val="20"/>
          <w:szCs w:val="20"/>
          <w:lang w:val="es-ES"/>
        </w:rPr>
        <w:t>Emperador legendario de China. [Nota de las traductoras]</w:t>
      </w:r>
    </w:p>
  </w:footnote>
  <w:footnote w:id="43">
    <w:p>
      <w:pPr>
        <w:pStyle w:val="Normal"/>
        <w:rPr/>
      </w:pPr>
      <w:r>
        <w:rPr>
          <w:sz w:val="20"/>
          <w:szCs w:val="20"/>
          <w:vertAlign w:val="superscript"/>
        </w:rPr>
        <w:footnoteRef/>
        <w:tab/>
      </w:r>
      <w:r>
        <w:rPr>
          <w:sz w:val="20"/>
          <w:szCs w:val="20"/>
          <w:lang w:val="es-ES"/>
        </w:rPr>
        <w:t xml:space="preserve">  </w:t>
      </w:r>
      <w:r>
        <w:rPr>
          <w:sz w:val="20"/>
          <w:szCs w:val="20"/>
          <w:lang w:val="es-ES"/>
        </w:rPr>
        <w:t>Emperador legendario de China, posterior a Yao. [Nota de las traductoras]</w:t>
      </w:r>
    </w:p>
  </w:footnote>
  <w:footnote w:id="44">
    <w:p>
      <w:pPr>
        <w:pStyle w:val="Normal"/>
        <w:rPr/>
      </w:pPr>
      <w:r>
        <w:rPr>
          <w:rFonts w:eastAsia="Times New Roman"/>
          <w:sz w:val="20"/>
          <w:szCs w:val="20"/>
          <w:vertAlign w:val="superscript"/>
        </w:rPr>
        <w:footnoteRef/>
        <w:tab/>
      </w:r>
      <w:r>
        <w:rPr>
          <w:rFonts w:eastAsia="Times New Roman"/>
          <w:sz w:val="20"/>
          <w:szCs w:val="20"/>
          <w:vertAlign w:val="superscript"/>
          <w:lang w:val="es-ES"/>
        </w:rPr>
        <w:t xml:space="preserve"> </w:t>
      </w:r>
      <w:r>
        <w:rPr>
          <w:rFonts w:eastAsia="Times New Roman" w:cs="Arial Unicode MS"/>
          <w:sz w:val="20"/>
          <w:szCs w:val="20"/>
          <w:lang w:val="es-ES"/>
        </w:rPr>
        <w:t xml:space="preserve"> </w:t>
      </w:r>
      <w:r>
        <w:rPr>
          <w:rFonts w:eastAsia="Times New Roman" w:cs="Arial Unicode MS"/>
          <w:sz w:val="20"/>
          <w:szCs w:val="20"/>
          <w:lang w:val="es-ES"/>
        </w:rPr>
        <w:t>Guo Moruo</w:t>
      </w:r>
      <w:r>
        <w:rPr>
          <w:rFonts w:eastAsia="FangSong" w:cs="Arial Unicode MS" w:ascii="FangSong" w:hAnsi="FangSong"/>
          <w:sz w:val="20"/>
          <w:szCs w:val="20"/>
          <w:lang w:val="es-ES"/>
        </w:rPr>
        <w:t xml:space="preserve"> </w:t>
      </w:r>
      <w:r>
        <w:rPr>
          <w:rFonts w:ascii="FangSong" w:hAnsi="FangSong" w:cs="Arial Unicode MS" w:eastAsia="FangSong"/>
          <w:sz w:val="20"/>
          <w:szCs w:val="20"/>
        </w:rPr>
        <w:t>郭沫若</w:t>
      </w:r>
      <w:r>
        <w:rPr>
          <w:rFonts w:eastAsia="Times New Roman" w:cs="Arial Unicode MS"/>
          <w:sz w:val="20"/>
          <w:szCs w:val="20"/>
          <w:lang w:val="es-ES"/>
        </w:rPr>
        <w:t xml:space="preserve">, </w:t>
      </w:r>
      <w:r>
        <w:rPr>
          <w:rFonts w:eastAsia="Times New Roman"/>
          <w:i/>
          <w:sz w:val="20"/>
          <w:szCs w:val="20"/>
          <w:lang w:val="es-ES"/>
        </w:rPr>
        <w:t>Zhongguo gudai shehui yanjiu</w:t>
      </w:r>
      <w:r>
        <w:rPr>
          <w:rFonts w:eastAsia="Times New Roman"/>
          <w:sz w:val="20"/>
          <w:szCs w:val="20"/>
          <w:lang w:val="es-ES"/>
        </w:rPr>
        <w:t xml:space="preserve"> </w:t>
      </w:r>
      <w:r>
        <w:rPr>
          <w:rFonts w:ascii="FangSong" w:hAnsi="FangSong" w:cs="Arial Unicode MS" w:eastAsia="FangSong"/>
          <w:sz w:val="20"/>
          <w:szCs w:val="20"/>
        </w:rPr>
        <w:t>中国古代社会研究</w:t>
      </w:r>
      <w:r>
        <w:rPr>
          <w:rFonts w:cs="Arial Unicode MS" w:eastAsia="Times New Roman"/>
          <w:sz w:val="20"/>
          <w:szCs w:val="20"/>
          <w:lang w:val="es-ES"/>
        </w:rPr>
        <w:t xml:space="preserve"> </w:t>
      </w:r>
      <w:r>
        <w:rPr>
          <w:rFonts w:eastAsia="Times New Roman" w:cs="Arial Unicode MS"/>
          <w:sz w:val="20"/>
          <w:szCs w:val="20"/>
          <w:lang w:val="es-ES"/>
        </w:rPr>
        <w:t xml:space="preserve">(Investigación de las sociedades de la antigua China) (Beijing: Renmin Chubanshe </w:t>
      </w:r>
      <w:r>
        <w:rPr>
          <w:rFonts w:ascii="FangSong" w:hAnsi="FangSong" w:cs="Arial Unicode MS" w:eastAsia="FangSong"/>
          <w:sz w:val="20"/>
          <w:szCs w:val="20"/>
        </w:rPr>
        <w:t>人民出版社</w:t>
      </w:r>
      <w:r>
        <w:rPr>
          <w:rFonts w:eastAsia="Times New Roman" w:cs="Arial Unicode MS"/>
          <w:sz w:val="20"/>
          <w:szCs w:val="20"/>
          <w:lang w:val="es-ES"/>
        </w:rPr>
        <w:t>, 1977), 7-9.</w:t>
      </w:r>
    </w:p>
  </w:footnote>
  <w:footnote w:id="45">
    <w:p>
      <w:pPr>
        <w:pStyle w:val="Normal"/>
        <w:rPr/>
      </w:pPr>
      <w:r>
        <w:rPr>
          <w:rFonts w:eastAsia="Times New Roman"/>
          <w:sz w:val="20"/>
          <w:szCs w:val="20"/>
          <w:vertAlign w:val="superscript"/>
        </w:rPr>
        <w:footnoteRef/>
        <w:tab/>
      </w:r>
      <w:r>
        <w:rPr>
          <w:rFonts w:eastAsia="Times New Roman"/>
          <w:sz w:val="20"/>
          <w:szCs w:val="20"/>
          <w:lang w:val="es-ES"/>
        </w:rPr>
        <w:t xml:space="preserve">  </w:t>
      </w:r>
      <w:r>
        <w:rPr>
          <w:rFonts w:eastAsia="Times New Roman"/>
          <w:sz w:val="20"/>
          <w:szCs w:val="20"/>
          <w:lang w:val="es-ES"/>
        </w:rPr>
        <w:t xml:space="preserve">Moruo Guo en su libro </w:t>
      </w:r>
      <w:r>
        <w:rPr>
          <w:rFonts w:eastAsia="Times New Roman"/>
          <w:i/>
          <w:sz w:val="20"/>
          <w:szCs w:val="20"/>
          <w:lang w:val="es-ES"/>
        </w:rPr>
        <w:t>Shishu shidai de shehui biange yu qi sixiang zhi fanying</w:t>
      </w:r>
      <w:r>
        <w:rPr>
          <w:rFonts w:eastAsia="Times New Roman" w:cs="Arial Unicode MS"/>
          <w:sz w:val="20"/>
          <w:szCs w:val="20"/>
          <w:lang w:val="es-ES"/>
        </w:rPr>
        <w:t xml:space="preserve"> </w:t>
      </w:r>
      <w:r>
        <w:rPr>
          <w:rFonts w:ascii="FangSong" w:hAnsi="FangSong" w:cs="Arial Unicode MS" w:eastAsia="FangSong"/>
          <w:sz w:val="20"/>
          <w:szCs w:val="20"/>
        </w:rPr>
        <w:t>诗书时代的社会变革与其思想之反映</w:t>
      </w:r>
      <w:r>
        <w:rPr>
          <w:rFonts w:ascii="FangSong" w:hAnsi="FangSong" w:cs="Arial Unicode MS" w:eastAsia="FangSong"/>
          <w:sz w:val="20"/>
          <w:szCs w:val="20"/>
          <w:lang w:val="es-ES"/>
        </w:rPr>
        <w:t xml:space="preserve"> </w:t>
      </w:r>
      <w:r>
        <w:rPr>
          <w:rFonts w:eastAsia="Times New Roman" w:cs="Arial Unicode MS"/>
          <w:sz w:val="20"/>
          <w:szCs w:val="20"/>
          <w:lang w:val="es-ES"/>
        </w:rPr>
        <w:t xml:space="preserve">(Transformación social y su reflejo en el pensamiento en la época del </w:t>
      </w:r>
      <w:r>
        <w:rPr>
          <w:rFonts w:eastAsia="Times New Roman"/>
          <w:i/>
          <w:sz w:val="20"/>
          <w:szCs w:val="20"/>
          <w:lang w:val="es-ES"/>
        </w:rPr>
        <w:t>Libro de la poesía</w:t>
      </w:r>
      <w:r>
        <w:rPr>
          <w:rFonts w:eastAsia="Times New Roman"/>
          <w:sz w:val="20"/>
          <w:szCs w:val="20"/>
          <w:lang w:val="es-ES"/>
        </w:rPr>
        <w:t xml:space="preserve"> y el</w:t>
      </w:r>
      <w:r>
        <w:rPr>
          <w:rFonts w:eastAsia="Times New Roman"/>
          <w:i/>
          <w:sz w:val="20"/>
          <w:szCs w:val="20"/>
          <w:lang w:val="es-ES"/>
        </w:rPr>
        <w:t xml:space="preserve"> Libro de la historia</w:t>
      </w:r>
      <w:r>
        <w:rPr>
          <w:rFonts w:eastAsia="Times New Roman"/>
          <w:sz w:val="20"/>
          <w:szCs w:val="20"/>
          <w:lang w:val="es-ES"/>
        </w:rPr>
        <w:t xml:space="preserve">), cita como prueba </w:t>
      </w:r>
      <w:r>
        <w:rPr>
          <w:rFonts w:eastAsia="Times New Roman"/>
          <w:i/>
          <w:sz w:val="20"/>
          <w:szCs w:val="20"/>
          <w:lang w:val="es-ES"/>
        </w:rPr>
        <w:t>Reallexikon der Vorgeschichte</w:t>
      </w:r>
      <w:r>
        <w:rPr>
          <w:rFonts w:eastAsia="Times New Roman" w:cs="Arial Unicode MS"/>
          <w:sz w:val="20"/>
          <w:szCs w:val="20"/>
          <w:lang w:val="es-ES"/>
        </w:rPr>
        <w:t xml:space="preserve">, de Max Ebert. Ver: Guo Moruo </w:t>
      </w:r>
      <w:r>
        <w:rPr>
          <w:rFonts w:ascii="FangSong" w:hAnsi="FangSong" w:cs="Arial Unicode MS" w:eastAsia="FangSong"/>
          <w:sz w:val="20"/>
          <w:szCs w:val="20"/>
        </w:rPr>
        <w:t>郭沫若</w:t>
      </w:r>
      <w:r>
        <w:rPr>
          <w:rFonts w:eastAsia="FangSong" w:cs="Arial Unicode MS" w:ascii="FangSong" w:hAnsi="FangSong"/>
          <w:sz w:val="20"/>
          <w:szCs w:val="20"/>
          <w:lang w:val="es-ES"/>
        </w:rPr>
        <w:t>,</w:t>
      </w:r>
      <w:r>
        <w:rPr>
          <w:rFonts w:eastAsia="Times New Roman" w:cs="Arial Unicode MS"/>
          <w:sz w:val="20"/>
          <w:szCs w:val="20"/>
          <w:lang w:val="es-ES"/>
        </w:rPr>
        <w:t xml:space="preserve"> </w:t>
      </w:r>
      <w:r>
        <w:rPr>
          <w:rFonts w:eastAsia="Times New Roman"/>
          <w:i/>
          <w:sz w:val="20"/>
          <w:szCs w:val="20"/>
          <w:lang w:val="es-ES"/>
        </w:rPr>
        <w:t>Zhongguo gudai shehui yanjiu</w:t>
      </w:r>
      <w:r>
        <w:rPr>
          <w:rFonts w:eastAsia="Times New Roman" w:cs="Arial Unicode MS"/>
          <w:sz w:val="20"/>
          <w:szCs w:val="20"/>
          <w:lang w:val="es-ES"/>
        </w:rPr>
        <w:t xml:space="preserve"> </w:t>
      </w:r>
      <w:r>
        <w:rPr>
          <w:rFonts w:ascii="FangSong" w:hAnsi="FangSong" w:cs="Arial Unicode MS" w:eastAsia="FangSong"/>
          <w:sz w:val="20"/>
          <w:szCs w:val="20"/>
        </w:rPr>
        <w:t>中国古代社会研究</w:t>
      </w:r>
      <w:r>
        <w:rPr>
          <w:rFonts w:ascii="FangSong" w:hAnsi="FangSong" w:cs="Arial Unicode MS" w:eastAsia="FangSong"/>
          <w:sz w:val="20"/>
          <w:szCs w:val="20"/>
          <w:lang w:val="es-ES"/>
        </w:rPr>
        <w:t xml:space="preserve"> </w:t>
      </w:r>
      <w:r>
        <w:rPr>
          <w:rFonts w:eastAsia="Times New Roman" w:cs="Arial Unicode MS"/>
          <w:sz w:val="20"/>
          <w:szCs w:val="20"/>
          <w:lang w:val="es-ES"/>
        </w:rPr>
        <w:t>(Investigación de las sociedades de la antigua China), 94-95.</w:t>
      </w:r>
    </w:p>
  </w:footnote>
  <w:footnote w:id="46">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Guo Moruo </w:t>
      </w:r>
      <w:r>
        <w:rPr>
          <w:rFonts w:ascii="FangSong" w:hAnsi="FangSong" w:cs="Arial Unicode MS" w:eastAsia="FangSong"/>
          <w:sz w:val="20"/>
          <w:szCs w:val="20"/>
        </w:rPr>
        <w:t>郭沫若</w:t>
      </w:r>
      <w:r>
        <w:rPr>
          <w:rFonts w:eastAsia="Times New Roman" w:cs="Arial Unicode MS"/>
          <w:sz w:val="20"/>
          <w:szCs w:val="20"/>
          <w:lang w:val="es-ES"/>
        </w:rPr>
        <w:t xml:space="preserve">, </w:t>
      </w:r>
      <w:r>
        <w:rPr>
          <w:rFonts w:eastAsia="Times New Roman"/>
          <w:i/>
          <w:sz w:val="20"/>
          <w:szCs w:val="20"/>
          <w:lang w:val="es-ES"/>
        </w:rPr>
        <w:t>Zhongguo gudai shehui yanjiu</w:t>
      </w:r>
      <w:r>
        <w:rPr>
          <w:rFonts w:eastAsia="Times New Roman" w:cs="Arial Unicode MS"/>
          <w:sz w:val="20"/>
          <w:szCs w:val="20"/>
          <w:lang w:val="es-ES"/>
        </w:rPr>
        <w:t xml:space="preserve"> </w:t>
      </w:r>
      <w:r>
        <w:rPr>
          <w:rFonts w:ascii="FangSong" w:hAnsi="FangSong" w:cs="Arial Unicode MS" w:eastAsia="FangSong"/>
          <w:sz w:val="20"/>
          <w:szCs w:val="20"/>
        </w:rPr>
        <w:t>中国古代社会研究</w:t>
      </w:r>
      <w:r>
        <w:rPr>
          <w:rFonts w:cs="Arial Unicode MS" w:eastAsia="Times New Roman"/>
          <w:sz w:val="20"/>
          <w:szCs w:val="20"/>
          <w:lang w:val="es-ES"/>
        </w:rPr>
        <w:t xml:space="preserve"> </w:t>
      </w:r>
      <w:r>
        <w:rPr>
          <w:rFonts w:eastAsia="Times New Roman" w:cs="Arial Unicode MS"/>
          <w:sz w:val="20"/>
          <w:szCs w:val="20"/>
          <w:lang w:val="es-ES"/>
        </w:rPr>
        <w:t>(Investigación de las sociedades de la antigua China), 226.</w:t>
      </w:r>
    </w:p>
  </w:footnote>
  <w:footnote w:id="47">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Guo Moruo </w:t>
      </w:r>
      <w:r>
        <w:rPr>
          <w:rFonts w:ascii="FangSong" w:hAnsi="FangSong" w:cs="Arial Unicode MS" w:eastAsia="FangSong"/>
          <w:sz w:val="20"/>
          <w:szCs w:val="20"/>
        </w:rPr>
        <w:t>郭沫若</w:t>
      </w:r>
      <w:r>
        <w:rPr>
          <w:rFonts w:eastAsia="Times New Roman" w:cs="Arial Unicode MS"/>
          <w:sz w:val="20"/>
          <w:szCs w:val="20"/>
          <w:lang w:val="es-ES"/>
        </w:rPr>
        <w:t xml:space="preserve">, </w:t>
      </w:r>
      <w:r>
        <w:rPr>
          <w:rFonts w:eastAsia="Times New Roman"/>
          <w:i/>
          <w:sz w:val="20"/>
          <w:szCs w:val="20"/>
          <w:lang w:val="es-ES"/>
        </w:rPr>
        <w:t>Zhongguo gudai shehui yanjiu</w:t>
      </w:r>
      <w:r>
        <w:rPr>
          <w:rFonts w:eastAsia="Times New Roman" w:cs="Arial Unicode MS"/>
          <w:sz w:val="20"/>
          <w:szCs w:val="20"/>
          <w:lang w:val="es-ES"/>
        </w:rPr>
        <w:t xml:space="preserve"> </w:t>
      </w:r>
      <w:r>
        <w:rPr>
          <w:rFonts w:ascii="FangSong" w:hAnsi="FangSong" w:cs="Arial Unicode MS" w:eastAsia="FangSong"/>
          <w:sz w:val="20"/>
          <w:szCs w:val="20"/>
        </w:rPr>
        <w:t>中国古代社会研究</w:t>
      </w:r>
      <w:r>
        <w:rPr>
          <w:rFonts w:cs="Arial Unicode MS" w:eastAsia="Times New Roman"/>
          <w:sz w:val="20"/>
          <w:szCs w:val="20"/>
          <w:lang w:val="es-ES"/>
        </w:rPr>
        <w:t xml:space="preserve"> </w:t>
      </w:r>
      <w:r>
        <w:rPr>
          <w:rFonts w:eastAsia="Times New Roman" w:cs="Arial Unicode MS"/>
          <w:sz w:val="20"/>
          <w:szCs w:val="20"/>
          <w:lang w:val="es-ES"/>
        </w:rPr>
        <w:t>(Investigación de las sociedades de la antigua China), 273-274.</w:t>
      </w:r>
    </w:p>
  </w:footnote>
  <w:footnote w:id="48">
    <w:p>
      <w:pPr>
        <w:pStyle w:val="Normal"/>
        <w:rPr/>
      </w:pPr>
      <w:r>
        <w:rPr>
          <w:rFonts w:eastAsia="Times New Roman"/>
          <w:sz w:val="20"/>
          <w:szCs w:val="20"/>
          <w:vertAlign w:val="superscript"/>
        </w:rPr>
        <w:footnoteRef/>
        <w:tab/>
      </w:r>
      <w:r>
        <w:rPr>
          <w:rFonts w:eastAsia="Times New Roman"/>
          <w:sz w:val="20"/>
          <w:szCs w:val="20"/>
          <w:lang w:val="es-ES"/>
        </w:rPr>
        <w:t xml:space="preserve">  </w:t>
      </w:r>
      <w:r>
        <w:rPr>
          <w:rFonts w:eastAsia="Times New Roman"/>
          <w:sz w:val="20"/>
          <w:szCs w:val="20"/>
          <w:lang w:val="es-ES"/>
        </w:rPr>
        <w:t xml:space="preserve">Ver: </w:t>
      </w:r>
      <w:r>
        <w:rPr>
          <w:rFonts w:eastAsia="Times New Roman"/>
          <w:i/>
          <w:sz w:val="20"/>
          <w:szCs w:val="20"/>
          <w:lang w:val="es-ES"/>
        </w:rPr>
        <w:t>Bashi nianlai shixue shumu (1900-1980)</w:t>
      </w:r>
      <w:r>
        <w:rPr>
          <w:rFonts w:eastAsia="Times New Roman" w:cs="Arial Unicode MS"/>
          <w:sz w:val="20"/>
          <w:szCs w:val="20"/>
          <w:lang w:val="es-ES"/>
        </w:rPr>
        <w:t xml:space="preserve"> </w:t>
      </w:r>
      <w:r>
        <w:rPr>
          <w:rFonts w:ascii="FangSong" w:hAnsi="FangSong" w:cs="Arial Unicode MS" w:eastAsia="FangSong"/>
          <w:sz w:val="20"/>
          <w:szCs w:val="20"/>
        </w:rPr>
        <w:t>八十年来史学书目</w:t>
      </w:r>
      <w:r>
        <w:rPr>
          <w:rFonts w:cs="Arial Unicode MS" w:eastAsia="Times New Roman"/>
          <w:sz w:val="20"/>
          <w:szCs w:val="20"/>
          <w:lang w:val="es-ES"/>
        </w:rPr>
        <w:t>（</w:t>
      </w:r>
      <w:r>
        <w:rPr>
          <w:rFonts w:eastAsia="Times New Roman" w:cs="Arial Unicode MS"/>
          <w:sz w:val="20"/>
          <w:szCs w:val="20"/>
          <w:lang w:val="es-ES"/>
        </w:rPr>
        <w:t xml:space="preserve">1900-1980(Bibliografía de la historia de los últimos ochenta años (1900-1980)), compilado por la Academia China de Ciencias Sociales, y la parte correspondiente de Lin ganyuan </w:t>
      </w:r>
      <w:r>
        <w:rPr>
          <w:rFonts w:ascii="FangSong" w:hAnsi="FangSong" w:cs="Arial Unicode MS" w:eastAsia="FangSong"/>
          <w:sz w:val="20"/>
          <w:szCs w:val="20"/>
        </w:rPr>
        <w:t>林甘泉</w:t>
      </w:r>
      <w:r>
        <w:rPr>
          <w:rFonts w:ascii="FangSong" w:hAnsi="FangSong" w:cs="Arial Unicode MS" w:eastAsia="FangSong"/>
          <w:sz w:val="20"/>
          <w:szCs w:val="20"/>
          <w:lang w:val="es-ES"/>
        </w:rPr>
        <w:t xml:space="preserve"> </w:t>
      </w:r>
      <w:r>
        <w:rPr>
          <w:rFonts w:eastAsia="Times New Roman" w:cs="Arial Unicode MS"/>
          <w:sz w:val="20"/>
          <w:szCs w:val="20"/>
          <w:lang w:val="es-ES"/>
        </w:rPr>
        <w:t xml:space="preserve">et. al., </w:t>
      </w:r>
      <w:r>
        <w:rPr>
          <w:rFonts w:eastAsia="Times New Roman"/>
          <w:i/>
          <w:sz w:val="20"/>
          <w:szCs w:val="20"/>
          <w:lang w:val="es-ES"/>
        </w:rPr>
        <w:t>Zhongguo gudaishi fenqi taolun wushinian</w:t>
      </w:r>
      <w:r>
        <w:rPr>
          <w:rFonts w:eastAsia="Times New Roman" w:cs="Arial Unicode MS"/>
          <w:sz w:val="20"/>
          <w:szCs w:val="20"/>
          <w:lang w:val="es-ES"/>
        </w:rPr>
        <w:t xml:space="preserve"> </w:t>
      </w:r>
      <w:r>
        <w:rPr>
          <w:rFonts w:ascii="FangSong" w:hAnsi="FangSong" w:cs="Arial Unicode MS" w:eastAsia="FangSong"/>
          <w:sz w:val="20"/>
          <w:szCs w:val="20"/>
        </w:rPr>
        <w:t>中国古代史分期讨论五十年</w:t>
      </w:r>
      <w:r>
        <w:rPr>
          <w:rFonts w:cs="Arial Unicode MS" w:eastAsia="Times New Roman"/>
          <w:sz w:val="20"/>
          <w:szCs w:val="20"/>
          <w:lang w:val="es-ES"/>
        </w:rPr>
        <w:t xml:space="preserve"> </w:t>
      </w:r>
      <w:r>
        <w:rPr>
          <w:rFonts w:eastAsia="Times New Roman" w:cs="Arial Unicode MS"/>
          <w:sz w:val="20"/>
          <w:szCs w:val="20"/>
          <w:lang w:val="es-ES"/>
        </w:rPr>
        <w:t xml:space="preserve">(Cincuenta años de discusión sobre la periodización de la historia antigua de China). Shanghai: Shanghai Renmin Chubanshe </w:t>
      </w:r>
      <w:r>
        <w:rPr>
          <w:rFonts w:ascii="FangSong" w:hAnsi="FangSong" w:cs="Arial Unicode MS" w:eastAsia="FangSong"/>
          <w:sz w:val="20"/>
          <w:szCs w:val="20"/>
        </w:rPr>
        <w:t>上海人民出版社</w:t>
      </w:r>
      <w:r>
        <w:rPr>
          <w:rFonts w:eastAsia="FangSong" w:cs="Arial Unicode MS" w:ascii="FangSong" w:hAnsi="FangSong"/>
          <w:sz w:val="20"/>
          <w:szCs w:val="20"/>
          <w:lang w:val="es-ES"/>
        </w:rPr>
        <w:t>,</w:t>
      </w:r>
      <w:r>
        <w:rPr>
          <w:rFonts w:eastAsia="Times New Roman" w:cs="Arial Unicode MS"/>
          <w:sz w:val="20"/>
          <w:szCs w:val="20"/>
          <w:lang w:val="es-ES"/>
        </w:rPr>
        <w:t xml:space="preserve"> 1982.</w:t>
      </w:r>
    </w:p>
  </w:footnote>
  <w:footnote w:id="49">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Zhang Ziyang </w:t>
      </w:r>
      <w:r>
        <w:rPr>
          <w:rFonts w:ascii="FangSong" w:hAnsi="FangSong" w:cs="Arial Unicode MS" w:eastAsia="FangSong"/>
          <w:sz w:val="20"/>
          <w:szCs w:val="20"/>
        </w:rPr>
        <w:t>张子杨</w:t>
      </w:r>
      <w:r>
        <w:rPr>
          <w:rFonts w:eastAsia="Times New Roman" w:cs="Arial Unicode MS"/>
          <w:sz w:val="20"/>
          <w:szCs w:val="20"/>
          <w:lang w:val="es-ES"/>
        </w:rPr>
        <w:t xml:space="preserve">, “Guanyu ‘shiqian’” </w:t>
      </w:r>
      <w:r>
        <w:rPr>
          <w:rFonts w:ascii="FangSong" w:hAnsi="FangSong" w:cs="Arial Unicode MS" w:eastAsia="FangSong"/>
          <w:sz w:val="20"/>
          <w:szCs w:val="20"/>
        </w:rPr>
        <w:t>关于</w:t>
      </w:r>
      <w:r>
        <w:rPr>
          <w:rFonts w:cs="Arial Unicode MS" w:eastAsia="Times New Roman"/>
          <w:sz w:val="20"/>
          <w:szCs w:val="20"/>
          <w:lang w:val="es-ES"/>
        </w:rPr>
        <w:t xml:space="preserve"> “</w:t>
      </w:r>
      <w:r>
        <w:rPr>
          <w:rFonts w:ascii="FangSong" w:hAnsi="FangSong" w:cs="Arial Unicode MS" w:eastAsia="FangSong"/>
          <w:sz w:val="20"/>
          <w:szCs w:val="20"/>
        </w:rPr>
        <w:t>史前</w:t>
      </w:r>
      <w:r>
        <w:rPr>
          <w:rFonts w:cs="Arial Unicode MS" w:eastAsia="Times New Roman"/>
          <w:sz w:val="20"/>
          <w:szCs w:val="20"/>
          <w:lang w:val="es-ES"/>
        </w:rPr>
        <w:t xml:space="preserve">” </w:t>
      </w:r>
      <w:r>
        <w:rPr>
          <w:rFonts w:eastAsia="Times New Roman" w:cs="Arial Unicode MS"/>
          <w:sz w:val="20"/>
          <w:szCs w:val="20"/>
          <w:lang w:val="es-ES"/>
        </w:rPr>
        <w:t xml:space="preserve">(Sobre la “prehistoria”), en </w:t>
      </w:r>
      <w:r>
        <w:rPr>
          <w:rFonts w:eastAsia="Times New Roman"/>
          <w:i/>
          <w:sz w:val="20"/>
          <w:szCs w:val="20"/>
          <w:lang w:val="es-ES"/>
        </w:rPr>
        <w:t xml:space="preserve">Guangming Ribao </w:t>
      </w:r>
      <w:r>
        <w:rPr>
          <w:rFonts w:ascii="FangSong" w:hAnsi="FangSong" w:cs="Arial Unicode MS" w:eastAsia="FangSong"/>
          <w:sz w:val="20"/>
          <w:szCs w:val="20"/>
        </w:rPr>
        <w:t>光明日报</w:t>
      </w:r>
      <w:r>
        <w:rPr>
          <w:rFonts w:cs="Arial Unicode MS" w:eastAsia="Times New Roman"/>
          <w:sz w:val="20"/>
          <w:szCs w:val="20"/>
          <w:lang w:val="es-ES"/>
        </w:rPr>
        <w:t xml:space="preserve"> </w:t>
      </w:r>
      <w:r>
        <w:rPr>
          <w:rFonts w:eastAsia="Times New Roman" w:cs="Arial Unicode MS"/>
          <w:sz w:val="20"/>
          <w:szCs w:val="20"/>
          <w:lang w:val="es-ES"/>
        </w:rPr>
        <w:t>(22 de noviembre de 1956, tercera edición).</w:t>
      </w:r>
    </w:p>
  </w:footnote>
  <w:footnote w:id="50">
    <w:p>
      <w:pPr>
        <w:pStyle w:val="Normal"/>
        <w:rPr/>
      </w:pPr>
      <w:r>
        <w:rPr>
          <w:sz w:val="20"/>
          <w:szCs w:val="20"/>
          <w:vertAlign w:val="superscript"/>
        </w:rPr>
        <w:footnoteRef/>
        <w:tab/>
      </w:r>
      <w:r>
        <w:rPr>
          <w:sz w:val="20"/>
          <w:szCs w:val="20"/>
          <w:lang w:val="es-ES"/>
        </w:rPr>
        <w:t xml:space="preserve">  </w:t>
      </w:r>
      <w:r>
        <w:rPr>
          <w:sz w:val="20"/>
          <w:szCs w:val="20"/>
          <w:lang w:val="es-ES"/>
        </w:rPr>
        <w:t>Se refiere a la creación de la República Popular China. [Nota de las traductoras]</w:t>
      </w:r>
    </w:p>
  </w:footnote>
  <w:footnote w:id="51">
    <w:p>
      <w:pPr>
        <w:pStyle w:val="Normal"/>
        <w:rPr/>
      </w:pPr>
      <w:r>
        <w:rPr>
          <w:rFonts w:eastAsia="Times New Roman"/>
          <w:sz w:val="20"/>
          <w:szCs w:val="20"/>
          <w:vertAlign w:val="superscript"/>
        </w:rPr>
        <w:footnoteRef/>
        <w:tab/>
      </w:r>
      <w:r>
        <w:rPr>
          <w:rFonts w:eastAsia="Times New Roman"/>
          <w:sz w:val="20"/>
          <w:szCs w:val="20"/>
          <w:lang w:val="es-ES"/>
        </w:rPr>
        <w:t xml:space="preserve">  </w:t>
      </w:r>
      <w:r>
        <w:rPr>
          <w:rFonts w:eastAsia="Times New Roman"/>
          <w:i/>
          <w:sz w:val="20"/>
          <w:szCs w:val="20"/>
          <w:lang w:val="es-ES"/>
        </w:rPr>
        <w:t>Makesi Engesi xuanji</w:t>
      </w:r>
      <w:r>
        <w:rPr>
          <w:rFonts w:eastAsia="Times New Roman"/>
          <w:sz w:val="20"/>
          <w:szCs w:val="20"/>
          <w:lang w:val="es-ES"/>
        </w:rPr>
        <w:t xml:space="preserve"> </w:t>
      </w:r>
      <w:r>
        <w:rPr>
          <w:rFonts w:ascii="FangSong" w:hAnsi="FangSong" w:cs="Arial Unicode MS" w:eastAsia="FangSong"/>
          <w:sz w:val="20"/>
          <w:szCs w:val="20"/>
        </w:rPr>
        <w:t>马克思恩格斯选集</w:t>
      </w:r>
      <w:r>
        <w:rPr>
          <w:rFonts w:cs="Arial Unicode MS" w:eastAsia="Times New Roman"/>
          <w:sz w:val="20"/>
          <w:szCs w:val="20"/>
          <w:lang w:val="es-ES"/>
        </w:rPr>
        <w:t xml:space="preserve"> </w:t>
      </w:r>
      <w:r>
        <w:rPr>
          <w:rFonts w:eastAsia="Times New Roman" w:cs="Arial Unicode MS"/>
          <w:sz w:val="20"/>
          <w:szCs w:val="20"/>
          <w:lang w:val="es-ES"/>
        </w:rPr>
        <w:t xml:space="preserve">(Obras selectas de Marx y Engels), Vol. 1. (Beijing: Renmin Chubanshe </w:t>
      </w:r>
      <w:r>
        <w:rPr>
          <w:rFonts w:ascii="FangSong" w:hAnsi="FangSong" w:cs="Arial Unicode MS" w:eastAsia="FangSong"/>
          <w:sz w:val="20"/>
          <w:szCs w:val="20"/>
        </w:rPr>
        <w:t>人民出版社</w:t>
      </w:r>
      <w:r>
        <w:rPr>
          <w:rFonts w:eastAsia="Times New Roman" w:cs="Arial Unicode MS"/>
          <w:sz w:val="20"/>
          <w:szCs w:val="20"/>
          <w:lang w:val="es-ES"/>
        </w:rPr>
        <w:t xml:space="preserve">, 1972), 32. El término “prehistoria” era ampliamente conocido en China, en gran medida gracias al libro </w:t>
      </w:r>
      <w:r>
        <w:rPr>
          <w:rFonts w:eastAsia="Times New Roman"/>
          <w:i/>
          <w:sz w:val="20"/>
          <w:szCs w:val="20"/>
          <w:lang w:val="es-ES"/>
        </w:rPr>
        <w:t>El origen de la familia, la propiedad privada y el Estado</w:t>
      </w:r>
      <w:r>
        <w:rPr>
          <w:rFonts w:eastAsia="Times New Roman"/>
          <w:sz w:val="20"/>
          <w:szCs w:val="20"/>
          <w:lang w:val="es-ES"/>
        </w:rPr>
        <w:t xml:space="preserve"> de Engels; sin embargo, al mismo tiempo que se reverenciaba </w:t>
      </w:r>
      <w:r>
        <w:rPr>
          <w:rFonts w:eastAsia="Times New Roman"/>
          <w:i/>
          <w:sz w:val="20"/>
          <w:szCs w:val="20"/>
          <w:lang w:val="es-ES"/>
        </w:rPr>
        <w:t>El origen</w:t>
      </w:r>
      <w:r>
        <w:rPr>
          <w:rFonts w:eastAsia="Times New Roman" w:cs="Arial Unicode MS"/>
          <w:sz w:val="20"/>
          <w:szCs w:val="20"/>
          <w:lang w:val="es-ES"/>
        </w:rPr>
        <w:t xml:space="preserve"> como un clásico, se criticaban conceptos que aparecían en él con frecuencia. A decir verdad, los académicos se hicieron los desentendidos respecto al uso problemático de Engels del concepto de prehistoria, lo cual refleja la degradación del ambiente científico y la intervención política en la academia del momento. Xia Nai criticó esto duramente; ver Zhang Zhongpei </w:t>
      </w:r>
      <w:r>
        <w:rPr>
          <w:rFonts w:ascii="FangSong" w:hAnsi="FangSong" w:cs="Arial Unicode MS" w:eastAsia="FangSong"/>
          <w:sz w:val="20"/>
          <w:szCs w:val="20"/>
        </w:rPr>
        <w:t>张忠培</w:t>
      </w:r>
      <w:r>
        <w:rPr>
          <w:rFonts w:eastAsia="Times New Roman" w:cs="Arial Unicode MS"/>
          <w:sz w:val="20"/>
          <w:szCs w:val="20"/>
          <w:lang w:val="es-ES"/>
        </w:rPr>
        <w:t xml:space="preserve">, “Zhuzuo dengshen yidai juxing yunluo, kaogu banbai yanjin xuefeng yongchui” </w:t>
      </w:r>
      <w:r>
        <w:rPr>
          <w:rFonts w:ascii="FangSong" w:hAnsi="FangSong" w:cs="Arial Unicode MS" w:eastAsia="FangSong"/>
          <w:sz w:val="20"/>
          <w:szCs w:val="20"/>
        </w:rPr>
        <w:t>著作等身一代巨星陨落</w:t>
      </w:r>
      <w:r>
        <w:rPr>
          <w:rFonts w:ascii="FangSong" w:hAnsi="FangSong" w:cs="Arial Unicode MS" w:eastAsia="FangSong"/>
          <w:sz w:val="20"/>
          <w:szCs w:val="20"/>
          <w:lang w:val="es-ES"/>
        </w:rPr>
        <w:t>，</w:t>
      </w:r>
      <w:r>
        <w:rPr>
          <w:rFonts w:ascii="FangSong" w:hAnsi="FangSong" w:cs="Arial Unicode MS" w:eastAsia="FangSong"/>
          <w:sz w:val="20"/>
          <w:szCs w:val="20"/>
        </w:rPr>
        <w:t>考古半百严谨学风永垂</w:t>
      </w:r>
      <w:r>
        <w:rPr>
          <w:rFonts w:cs="Arial Unicode MS" w:eastAsia="Times New Roman"/>
          <w:sz w:val="20"/>
          <w:szCs w:val="20"/>
          <w:lang w:val="es-ES"/>
        </w:rPr>
        <w:t xml:space="preserve"> </w:t>
      </w:r>
      <w:r>
        <w:rPr>
          <w:rFonts w:eastAsia="Times New Roman" w:cs="Arial Unicode MS"/>
          <w:sz w:val="20"/>
          <w:szCs w:val="20"/>
          <w:lang w:val="es-ES"/>
        </w:rPr>
        <w:t xml:space="preserve">(Las luces de las obras de toda una generación en caída, la rigurosidad de medio siglo de arqueología cuesta abajo), en </w:t>
      </w:r>
      <w:r>
        <w:rPr>
          <w:rFonts w:eastAsia="Times New Roman"/>
          <w:i/>
          <w:sz w:val="20"/>
          <w:szCs w:val="20"/>
          <w:lang w:val="es-ES"/>
        </w:rPr>
        <w:t>Zhongguo kaoguxue yanjiu lunji</w:t>
      </w:r>
      <w:r>
        <w:rPr>
          <w:rFonts w:eastAsia="Times New Roman"/>
          <w:sz w:val="20"/>
          <w:szCs w:val="20"/>
          <w:lang w:val="es-ES"/>
        </w:rPr>
        <w:t>——</w:t>
      </w:r>
      <w:r>
        <w:rPr>
          <w:rFonts w:eastAsia="Times New Roman"/>
          <w:i/>
          <w:sz w:val="20"/>
          <w:szCs w:val="20"/>
          <w:lang w:val="es-ES"/>
        </w:rPr>
        <w:t>jinian Xia Nai xiansheng wushi zhounian</w:t>
      </w:r>
      <w:r>
        <w:rPr>
          <w:rFonts w:eastAsia="Times New Roman" w:cs="Arial Unicode MS"/>
          <w:sz w:val="20"/>
          <w:szCs w:val="20"/>
          <w:lang w:val="es-ES"/>
        </w:rPr>
        <w:t xml:space="preserve"> </w:t>
      </w:r>
      <w:r>
        <w:rPr>
          <w:rFonts w:ascii="FangSong" w:hAnsi="FangSong" w:cs="Arial Unicode MS" w:eastAsia="FangSong"/>
          <w:sz w:val="20"/>
          <w:szCs w:val="20"/>
        </w:rPr>
        <w:t>中国考古学研究论集</w:t>
      </w:r>
      <w:r>
        <w:rPr>
          <w:rFonts w:ascii="FangSong" w:hAnsi="FangSong" w:cs="Arial Unicode MS" w:eastAsia="FangSong"/>
          <w:sz w:val="20"/>
          <w:szCs w:val="20"/>
          <w:lang w:val="es-ES"/>
        </w:rPr>
        <w:t>——</w:t>
      </w:r>
      <w:r>
        <w:rPr>
          <w:rFonts w:ascii="FangSong" w:hAnsi="FangSong" w:cs="Arial Unicode MS" w:eastAsia="FangSong"/>
          <w:sz w:val="20"/>
          <w:szCs w:val="20"/>
        </w:rPr>
        <w:t>纪念夏鼐先生五十周年</w:t>
      </w:r>
      <w:r>
        <w:rPr>
          <w:rFonts w:cs="Arial Unicode MS" w:eastAsia="Times New Roman"/>
          <w:sz w:val="20"/>
          <w:szCs w:val="20"/>
          <w:lang w:val="es-ES"/>
        </w:rPr>
        <w:t xml:space="preserve"> </w:t>
      </w:r>
      <w:r>
        <w:rPr>
          <w:rFonts w:eastAsia="Times New Roman" w:cs="Arial Unicode MS"/>
          <w:sz w:val="20"/>
          <w:szCs w:val="20"/>
          <w:lang w:val="es-ES"/>
        </w:rPr>
        <w:t xml:space="preserve">(Compilación de artículos sobre arqueología china: cincuenta años conmermorando a Xia Nai) (Xi’an: Sanqin Chubanshe </w:t>
      </w:r>
      <w:r>
        <w:rPr>
          <w:rFonts w:cs="Arial Unicode MS" w:eastAsia="Times New Roman"/>
          <w:sz w:val="20"/>
          <w:szCs w:val="20"/>
        </w:rPr>
        <w:t>三</w:t>
      </w:r>
      <w:r>
        <w:rPr>
          <w:rFonts w:ascii="FangSong" w:hAnsi="FangSong" w:cs="Arial Unicode MS" w:eastAsia="FangSong"/>
          <w:sz w:val="20"/>
          <w:szCs w:val="20"/>
        </w:rPr>
        <w:t>秦出版社</w:t>
      </w:r>
      <w:r>
        <w:rPr>
          <w:rFonts w:eastAsia="Times New Roman" w:cs="Arial Unicode MS"/>
          <w:sz w:val="20"/>
          <w:szCs w:val="20"/>
          <w:lang w:val="es-ES"/>
        </w:rPr>
        <w:t>, 1987), 11-12.</w:t>
      </w:r>
    </w:p>
  </w:footnote>
  <w:footnote w:id="52">
    <w:p>
      <w:pPr>
        <w:pStyle w:val="Normal"/>
        <w:rPr/>
      </w:pPr>
      <w:r>
        <w:rPr>
          <w:sz w:val="20"/>
          <w:szCs w:val="20"/>
          <w:vertAlign w:val="superscript"/>
        </w:rPr>
        <w:footnoteRef/>
        <w:tab/>
      </w:r>
      <w:r>
        <w:rPr>
          <w:sz w:val="20"/>
          <w:szCs w:val="20"/>
          <w:vertAlign w:val="superscript"/>
          <w:lang w:val="es-ES"/>
        </w:rPr>
        <w:t xml:space="preserve">  </w:t>
      </w:r>
      <w:r>
        <w:rPr>
          <w:sz w:val="20"/>
          <w:szCs w:val="20"/>
          <w:lang w:val="es-ES"/>
        </w:rPr>
        <w:t xml:space="preserve"> </w:t>
      </w:r>
      <w:r>
        <w:rPr>
          <w:sz w:val="20"/>
          <w:szCs w:val="20"/>
          <w:lang w:val="es-ES"/>
        </w:rPr>
        <w:t xml:space="preserve">Ver la parte correspondiente de Daniel, </w:t>
      </w:r>
      <w:r>
        <w:rPr>
          <w:i/>
          <w:sz w:val="20"/>
          <w:szCs w:val="20"/>
          <w:lang w:val="es-ES"/>
        </w:rPr>
        <w:t>A Short History of Archaeology</w:t>
      </w:r>
      <w:r>
        <w:rPr>
          <w:sz w:val="20"/>
          <w:szCs w:val="20"/>
          <w:lang w:val="es-ES"/>
        </w:rPr>
        <w:t>.</w:t>
      </w:r>
    </w:p>
  </w:footnote>
  <w:footnote w:id="53">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Rizhi </w:t>
      </w:r>
      <w:r>
        <w:rPr>
          <w:rFonts w:ascii="FangSong" w:hAnsi="FangSong" w:cs="Arial Unicode MS" w:eastAsia="FangSong"/>
          <w:sz w:val="20"/>
          <w:szCs w:val="20"/>
        </w:rPr>
        <w:t>日知</w:t>
      </w:r>
      <w:r>
        <w:rPr>
          <w:rFonts w:eastAsia="Times New Roman" w:cs="Arial Unicode MS"/>
          <w:sz w:val="20"/>
          <w:szCs w:val="20"/>
          <w:lang w:val="es-ES"/>
        </w:rPr>
        <w:t xml:space="preserve">, “‘Shiqian’ yici kefou shiyong” </w:t>
      </w:r>
      <w:r>
        <w:rPr>
          <w:rFonts w:eastAsia="FangSong" w:cs="Arial Unicode MS" w:ascii="FangSong" w:hAnsi="FangSong"/>
          <w:sz w:val="20"/>
          <w:szCs w:val="20"/>
          <w:lang w:val="es-ES"/>
        </w:rPr>
        <w:t>“</w:t>
      </w:r>
      <w:r>
        <w:rPr>
          <w:rFonts w:ascii="FangSong" w:hAnsi="FangSong" w:cs="Arial Unicode MS" w:eastAsia="FangSong"/>
          <w:sz w:val="20"/>
          <w:szCs w:val="20"/>
        </w:rPr>
        <w:t>史前</w:t>
      </w:r>
      <w:r>
        <w:rPr>
          <w:rFonts w:cs="Arial Unicode MS" w:eastAsia="Times New Roman"/>
          <w:sz w:val="20"/>
          <w:szCs w:val="20"/>
          <w:lang w:val="es-ES"/>
        </w:rPr>
        <w:t>”</w:t>
      </w:r>
      <w:r>
        <w:rPr>
          <w:rFonts w:ascii="FangSong" w:hAnsi="FangSong" w:cs="Arial Unicode MS" w:eastAsia="FangSong"/>
          <w:sz w:val="20"/>
          <w:szCs w:val="20"/>
          <w:lang w:val="es-ES"/>
        </w:rPr>
        <w:t xml:space="preserve"> </w:t>
      </w:r>
      <w:r>
        <w:rPr>
          <w:rFonts w:ascii="FangSong" w:hAnsi="FangSong" w:cs="Arial Unicode MS" w:eastAsia="FangSong"/>
          <w:sz w:val="20"/>
          <w:szCs w:val="20"/>
        </w:rPr>
        <w:t>一词可否使用</w:t>
      </w:r>
      <w:r>
        <w:rPr>
          <w:rFonts w:cs="Arial Unicode MS" w:eastAsia="Times New Roman"/>
          <w:sz w:val="20"/>
          <w:szCs w:val="20"/>
          <w:lang w:val="es-ES"/>
        </w:rPr>
        <w:t xml:space="preserve"> </w:t>
      </w:r>
      <w:r>
        <w:rPr>
          <w:rFonts w:eastAsia="Times New Roman" w:cs="Arial Unicode MS"/>
          <w:sz w:val="20"/>
          <w:szCs w:val="20"/>
          <w:lang w:val="es-ES"/>
        </w:rPr>
        <w:t xml:space="preserve">(Respecto a si es posible utilizar el término “prehistoria”, </w:t>
      </w:r>
      <w:r>
        <w:rPr>
          <w:rFonts w:eastAsia="Times New Roman"/>
          <w:i/>
          <w:sz w:val="20"/>
          <w:szCs w:val="20"/>
          <w:lang w:val="es-ES"/>
        </w:rPr>
        <w:t xml:space="preserve">Guangming Ribao </w:t>
      </w:r>
      <w:r>
        <w:rPr>
          <w:rFonts w:ascii="FangSong" w:hAnsi="FangSong" w:cs="Arial Unicode MS" w:eastAsia="FangSong"/>
          <w:sz w:val="20"/>
          <w:szCs w:val="20"/>
        </w:rPr>
        <w:t>光明日报</w:t>
      </w:r>
      <w:r>
        <w:rPr>
          <w:rFonts w:cs="Arial Unicode MS" w:eastAsia="Times New Roman"/>
          <w:sz w:val="20"/>
          <w:szCs w:val="20"/>
          <w:lang w:val="es-ES"/>
        </w:rPr>
        <w:t xml:space="preserve"> </w:t>
      </w:r>
      <w:r>
        <w:rPr>
          <w:rFonts w:eastAsia="Times New Roman" w:cs="Arial Unicode MS"/>
          <w:sz w:val="20"/>
          <w:szCs w:val="20"/>
          <w:lang w:val="es-ES"/>
        </w:rPr>
        <w:t xml:space="preserve">(3 de enero de </w:t>
      </w:r>
      <w:r>
        <w:rPr>
          <w:rFonts w:eastAsia="Times New Roman"/>
          <w:sz w:val="20"/>
          <w:szCs w:val="20"/>
          <w:lang w:val="es-ES"/>
        </w:rPr>
        <w:t>1957, tercera edición).</w:t>
      </w:r>
    </w:p>
  </w:footnote>
  <w:footnote w:id="54">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Bei Wenzhong </w:t>
      </w:r>
      <w:r>
        <w:rPr>
          <w:rFonts w:ascii="FangSong" w:hAnsi="FangSong" w:cs="Arial Unicode MS" w:eastAsia="FangSong"/>
          <w:sz w:val="20"/>
          <w:szCs w:val="20"/>
        </w:rPr>
        <w:t>裴文中</w:t>
      </w:r>
      <w:r>
        <w:rPr>
          <w:rFonts w:eastAsia="Times New Roman" w:cs="Arial Unicode MS"/>
          <w:sz w:val="20"/>
          <w:szCs w:val="20"/>
          <w:lang w:val="es-ES"/>
        </w:rPr>
        <w:t xml:space="preserve">, “Guanyu shiyong ‘shiqian’ zheyi mingci de yijian” </w:t>
      </w:r>
      <w:r>
        <w:rPr>
          <w:rFonts w:ascii="FangSong" w:hAnsi="FangSong" w:cs="Arial Unicode MS" w:eastAsia="FangSong"/>
          <w:sz w:val="20"/>
          <w:szCs w:val="20"/>
        </w:rPr>
        <w:t>关于使用</w:t>
      </w:r>
      <w:r>
        <w:rPr>
          <w:rFonts w:ascii="FangSong" w:hAnsi="FangSong" w:cs="Arial Unicode MS" w:eastAsia="FangSong"/>
          <w:sz w:val="20"/>
          <w:szCs w:val="20"/>
          <w:lang w:val="es-ES"/>
        </w:rPr>
        <w:t>”</w:t>
      </w:r>
      <w:r>
        <w:rPr>
          <w:rFonts w:ascii="FangSong" w:hAnsi="FangSong" w:cs="Arial Unicode MS" w:eastAsia="FangSong"/>
          <w:sz w:val="20"/>
          <w:szCs w:val="20"/>
        </w:rPr>
        <w:t>史前</w:t>
      </w:r>
      <w:r>
        <w:rPr>
          <w:rFonts w:ascii="FangSong" w:hAnsi="FangSong" w:cs="Arial Unicode MS" w:eastAsia="FangSong"/>
          <w:sz w:val="20"/>
          <w:szCs w:val="20"/>
          <w:lang w:val="es-ES"/>
        </w:rPr>
        <w:t>“</w:t>
      </w:r>
      <w:r>
        <w:rPr>
          <w:rFonts w:ascii="FangSong" w:hAnsi="FangSong" w:cs="Arial Unicode MS" w:eastAsia="FangSong"/>
          <w:sz w:val="20"/>
          <w:szCs w:val="20"/>
        </w:rPr>
        <w:t>这一名词的意见</w:t>
      </w:r>
      <w:r>
        <w:rPr>
          <w:rFonts w:cs="Arial Unicode MS" w:eastAsia="Times New Roman"/>
          <w:sz w:val="20"/>
          <w:szCs w:val="20"/>
          <w:lang w:val="es-ES"/>
        </w:rPr>
        <w:t xml:space="preserve"> </w:t>
      </w:r>
      <w:r>
        <w:rPr>
          <w:rFonts w:eastAsia="Times New Roman" w:cs="Arial Unicode MS"/>
          <w:sz w:val="20"/>
          <w:szCs w:val="20"/>
          <w:lang w:val="es-ES"/>
        </w:rPr>
        <w:t xml:space="preserve">(Sobre utilizar la palabra “prehistoria”), </w:t>
      </w:r>
      <w:r>
        <w:rPr>
          <w:rFonts w:eastAsia="Times New Roman"/>
          <w:i/>
          <w:sz w:val="20"/>
          <w:szCs w:val="20"/>
          <w:lang w:val="es-ES"/>
        </w:rPr>
        <w:t xml:space="preserve">Wenwu cankao ziliao </w:t>
      </w:r>
      <w:r>
        <w:rPr>
          <w:rFonts w:ascii="FangSong" w:hAnsi="FangSong" w:cs="Arial Unicode MS" w:eastAsia="FangSong"/>
          <w:sz w:val="20"/>
          <w:szCs w:val="20"/>
        </w:rPr>
        <w:t>文物参考资料</w:t>
      </w:r>
      <w:r>
        <w:rPr>
          <w:rFonts w:eastAsia="Times New Roman" w:cs="Arial Unicode MS"/>
          <w:sz w:val="20"/>
          <w:szCs w:val="20"/>
          <w:lang w:val="es-ES"/>
        </w:rPr>
        <w:t>, nro. 7 (1953).</w:t>
      </w:r>
    </w:p>
  </w:footnote>
  <w:footnote w:id="55">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Xia Nai </w:t>
      </w:r>
      <w:r>
        <w:rPr>
          <w:rFonts w:ascii="FangSong" w:hAnsi="FangSong" w:cs="Arial Unicode MS" w:eastAsia="FangSong"/>
          <w:sz w:val="20"/>
          <w:szCs w:val="20"/>
        </w:rPr>
        <w:t>夏鼐</w:t>
      </w:r>
      <w:r>
        <w:rPr>
          <w:rFonts w:ascii="FangSong" w:hAnsi="FangSong" w:cs="Arial Unicode MS" w:eastAsia="FangSong"/>
          <w:sz w:val="20"/>
          <w:szCs w:val="20"/>
          <w:lang w:val="es-ES"/>
        </w:rPr>
        <w:t xml:space="preserve"> </w:t>
      </w:r>
      <w:r>
        <w:rPr>
          <w:rFonts w:eastAsia="Times New Roman" w:cs="Arial Unicode MS"/>
          <w:sz w:val="20"/>
          <w:szCs w:val="20"/>
          <w:lang w:val="es-ES"/>
        </w:rPr>
        <w:t xml:space="preserve">ed. </w:t>
      </w:r>
      <w:r>
        <w:rPr>
          <w:rFonts w:eastAsia="Times New Roman"/>
          <w:i/>
          <w:sz w:val="20"/>
          <w:szCs w:val="20"/>
          <w:lang w:val="es-ES"/>
        </w:rPr>
        <w:t>Zhongguo yuanshi shehuishi lunji</w:t>
      </w:r>
      <w:r>
        <w:rPr>
          <w:rFonts w:eastAsia="Times New Roman"/>
          <w:sz w:val="20"/>
          <w:szCs w:val="20"/>
          <w:lang w:val="es-ES"/>
        </w:rPr>
        <w:t xml:space="preserve"> </w:t>
      </w:r>
      <w:r>
        <w:rPr>
          <w:rFonts w:ascii="FangSong" w:hAnsi="FangSong" w:cs="Arial Unicode MS" w:eastAsia="FangSong"/>
          <w:sz w:val="20"/>
          <w:szCs w:val="20"/>
        </w:rPr>
        <w:t>中国原始社会史论集</w:t>
      </w:r>
      <w:r>
        <w:rPr>
          <w:rFonts w:cs="Arial Unicode MS" w:eastAsia="Times New Roman"/>
          <w:sz w:val="20"/>
          <w:szCs w:val="20"/>
          <w:lang w:val="es-ES"/>
        </w:rPr>
        <w:t xml:space="preserve"> </w:t>
      </w:r>
      <w:r>
        <w:rPr>
          <w:rFonts w:eastAsia="Times New Roman" w:cs="Arial Unicode MS"/>
          <w:sz w:val="20"/>
          <w:szCs w:val="20"/>
          <w:lang w:val="es-ES"/>
        </w:rPr>
        <w:t xml:space="preserve">(Compilación de artículos sobre la historia de las sociedades primitivas chinas) (Tianjin: Lishi Jiaoxue Chubanshe </w:t>
      </w:r>
      <w:r>
        <w:rPr>
          <w:rFonts w:ascii="FangSong" w:hAnsi="FangSong" w:cs="Arial Unicode MS" w:eastAsia="FangSong"/>
          <w:sz w:val="20"/>
          <w:szCs w:val="20"/>
        </w:rPr>
        <w:t>历史教学出版社</w:t>
      </w:r>
      <w:r>
        <w:rPr>
          <w:rFonts w:eastAsia="Times New Roman" w:cs="Arial Unicode MS"/>
          <w:sz w:val="20"/>
          <w:szCs w:val="20"/>
          <w:lang w:val="es-ES"/>
        </w:rPr>
        <w:t>, 1964): 359-360.</w:t>
      </w:r>
    </w:p>
  </w:footnote>
  <w:footnote w:id="56">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Duan Lisheng </w:t>
      </w:r>
      <w:r>
        <w:rPr>
          <w:rFonts w:ascii="FangSong" w:hAnsi="FangSong" w:cs="Arial Unicode MS" w:eastAsia="FangSong"/>
          <w:sz w:val="20"/>
          <w:szCs w:val="20"/>
        </w:rPr>
        <w:t>段立生</w:t>
      </w:r>
      <w:r>
        <w:rPr>
          <w:rFonts w:eastAsia="Times New Roman" w:cs="Arial Unicode MS"/>
          <w:sz w:val="20"/>
          <w:szCs w:val="20"/>
          <w:lang w:val="es-ES"/>
        </w:rPr>
        <w:t xml:space="preserve">, “Wei ‘shiqian’ zhengming” </w:t>
      </w:r>
      <w:r>
        <w:rPr>
          <w:rFonts w:ascii="FangSong" w:hAnsi="FangSong" w:cs="Arial Unicode MS" w:eastAsia="FangSong"/>
          <w:sz w:val="20"/>
          <w:szCs w:val="20"/>
        </w:rPr>
        <w:t>为</w:t>
      </w:r>
      <w:r>
        <w:rPr>
          <w:rFonts w:ascii="FangSong" w:hAnsi="FangSong" w:cs="Arial Unicode MS" w:eastAsia="FangSong"/>
          <w:sz w:val="20"/>
          <w:szCs w:val="20"/>
          <w:lang w:val="es-ES"/>
        </w:rPr>
        <w:t>”</w:t>
      </w:r>
      <w:r>
        <w:rPr>
          <w:rFonts w:ascii="FangSong" w:hAnsi="FangSong" w:cs="Arial Unicode MS" w:eastAsia="FangSong"/>
          <w:sz w:val="20"/>
          <w:szCs w:val="20"/>
        </w:rPr>
        <w:t>史前</w:t>
      </w:r>
      <w:r>
        <w:rPr>
          <w:rFonts w:ascii="FangSong" w:hAnsi="FangSong" w:cs="Arial Unicode MS" w:eastAsia="FangSong"/>
          <w:sz w:val="20"/>
          <w:szCs w:val="20"/>
          <w:lang w:val="es-ES"/>
        </w:rPr>
        <w:t>“</w:t>
      </w:r>
      <w:r>
        <w:rPr>
          <w:rFonts w:ascii="FangSong" w:hAnsi="FangSong" w:cs="Arial Unicode MS" w:eastAsia="FangSong"/>
          <w:sz w:val="20"/>
          <w:szCs w:val="20"/>
        </w:rPr>
        <w:t>正名</w:t>
      </w:r>
      <w:r>
        <w:rPr>
          <w:rFonts w:cs="Arial Unicode MS" w:eastAsia="Times New Roman"/>
          <w:sz w:val="20"/>
          <w:szCs w:val="20"/>
          <w:lang w:val="es-ES"/>
        </w:rPr>
        <w:t xml:space="preserve"> </w:t>
      </w:r>
      <w:r>
        <w:rPr>
          <w:rFonts w:eastAsia="Times New Roman" w:cs="Arial Unicode MS"/>
          <w:sz w:val="20"/>
          <w:szCs w:val="20"/>
          <w:lang w:val="es-ES"/>
        </w:rPr>
        <w:t xml:space="preserve">(Rectificación del término “prehistoria”), </w:t>
      </w:r>
      <w:r>
        <w:rPr>
          <w:rFonts w:eastAsia="Times New Roman"/>
          <w:i/>
          <w:sz w:val="20"/>
          <w:szCs w:val="20"/>
          <w:lang w:val="es-ES"/>
        </w:rPr>
        <w:t xml:space="preserve">Shiqian yanjiu </w:t>
      </w:r>
      <w:r>
        <w:rPr>
          <w:rFonts w:ascii="FangSong" w:hAnsi="FangSong" w:cs="Arial Unicode MS" w:eastAsia="FangSong"/>
          <w:sz w:val="20"/>
          <w:szCs w:val="20"/>
        </w:rPr>
        <w:t>史前研究</w:t>
      </w:r>
      <w:r>
        <w:rPr>
          <w:rFonts w:cs="Arial Unicode MS" w:eastAsia="Times New Roman"/>
          <w:sz w:val="20"/>
          <w:szCs w:val="20"/>
          <w:lang w:val="es-ES"/>
        </w:rPr>
        <w:t xml:space="preserve"> </w:t>
      </w:r>
      <w:r>
        <w:rPr>
          <w:rFonts w:eastAsia="Times New Roman" w:cs="Arial Unicode MS"/>
          <w:sz w:val="20"/>
          <w:szCs w:val="20"/>
          <w:lang w:val="es-ES"/>
        </w:rPr>
        <w:t>(Investigaciones prehistóricas), nro. 3 (1985).</w:t>
      </w:r>
    </w:p>
  </w:footnote>
  <w:footnote w:id="57">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Chen Xingcan </w:t>
      </w:r>
      <w:r>
        <w:rPr>
          <w:rFonts w:ascii="FangSong" w:hAnsi="FangSong" w:cs="Arial Unicode MS" w:eastAsia="FangSong"/>
          <w:sz w:val="20"/>
          <w:szCs w:val="20"/>
        </w:rPr>
        <w:t>陈星灿</w:t>
      </w:r>
      <w:r>
        <w:rPr>
          <w:rFonts w:eastAsia="Times New Roman" w:cs="Arial Unicode MS"/>
          <w:sz w:val="20"/>
          <w:szCs w:val="20"/>
          <w:lang w:val="es-ES"/>
        </w:rPr>
        <w:t>, “”</w:t>
      </w:r>
      <w:r>
        <w:rPr>
          <w:rFonts w:eastAsia="Times New Roman"/>
          <w:sz w:val="20"/>
          <w:szCs w:val="20"/>
          <w:lang w:val="es-ES"/>
        </w:rPr>
        <w:t>Wei ‘shiqian’ zhengming’” bian”</w:t>
      </w:r>
      <w:r>
        <w:rPr>
          <w:rFonts w:ascii="FangSong" w:hAnsi="FangSong" w:cs="Arial Unicode MS" w:eastAsia="FangSong"/>
          <w:sz w:val="20"/>
          <w:szCs w:val="20"/>
        </w:rPr>
        <w:t>〈为</w:t>
      </w:r>
      <w:r>
        <w:rPr>
          <w:rFonts w:ascii="FangSong" w:hAnsi="FangSong" w:cs="Arial Unicode MS" w:eastAsia="FangSong"/>
          <w:sz w:val="20"/>
          <w:szCs w:val="20"/>
          <w:lang w:val="es-ES"/>
        </w:rPr>
        <w:t>”</w:t>
      </w:r>
      <w:r>
        <w:rPr>
          <w:rFonts w:ascii="FangSong" w:hAnsi="FangSong" w:cs="Arial Unicode MS" w:eastAsia="FangSong"/>
          <w:sz w:val="20"/>
          <w:szCs w:val="20"/>
        </w:rPr>
        <w:t>史前</w:t>
      </w:r>
      <w:r>
        <w:rPr>
          <w:rFonts w:ascii="FangSong" w:hAnsi="FangSong" w:cs="Arial Unicode MS" w:eastAsia="FangSong"/>
          <w:sz w:val="20"/>
          <w:szCs w:val="20"/>
          <w:lang w:val="es-ES"/>
        </w:rPr>
        <w:t>”</w:t>
      </w:r>
      <w:r>
        <w:rPr>
          <w:rFonts w:ascii="FangSong" w:hAnsi="FangSong" w:cs="Arial Unicode MS" w:eastAsia="FangSong"/>
          <w:sz w:val="20"/>
          <w:szCs w:val="20"/>
        </w:rPr>
        <w:t>正名〉辩</w:t>
      </w:r>
      <w:r>
        <w:rPr>
          <w:rFonts w:cs="Arial Unicode MS" w:eastAsia="Times New Roman"/>
          <w:sz w:val="20"/>
          <w:szCs w:val="20"/>
          <w:lang w:val="es-ES"/>
        </w:rPr>
        <w:t xml:space="preserve"> </w:t>
      </w:r>
      <w:r>
        <w:rPr>
          <w:rFonts w:eastAsia="Times New Roman" w:cs="Arial Unicode MS"/>
          <w:sz w:val="20"/>
          <w:szCs w:val="20"/>
          <w:lang w:val="es-ES"/>
        </w:rPr>
        <w:t xml:space="preserve">(Debatiendo el artículo “Rectificación del término ‘prehistoria’” , </w:t>
      </w:r>
      <w:r>
        <w:rPr>
          <w:rFonts w:eastAsia="Times New Roman"/>
          <w:i/>
          <w:sz w:val="20"/>
          <w:szCs w:val="20"/>
          <w:lang w:val="es-ES"/>
        </w:rPr>
        <w:t>Zhengming</w:t>
      </w:r>
      <w:r>
        <w:rPr>
          <w:rFonts w:eastAsia="Times New Roman"/>
          <w:sz w:val="20"/>
          <w:szCs w:val="20"/>
          <w:lang w:val="es-ES"/>
        </w:rPr>
        <w:t xml:space="preserve"> </w:t>
      </w:r>
      <w:r>
        <w:rPr>
          <w:rFonts w:ascii="FangSong" w:hAnsi="FangSong" w:cs="Arial Unicode MS" w:eastAsia="FangSong"/>
          <w:sz w:val="20"/>
          <w:szCs w:val="20"/>
        </w:rPr>
        <w:t>争鸣</w:t>
      </w:r>
      <w:r>
        <w:rPr>
          <w:rFonts w:eastAsia="Times New Roman" w:cs="Arial Unicode MS"/>
          <w:sz w:val="20"/>
          <w:szCs w:val="20"/>
          <w:lang w:val="es-ES"/>
        </w:rPr>
        <w:t>, nro. 2 (1987).</w:t>
      </w:r>
    </w:p>
  </w:footnote>
  <w:footnote w:id="58">
    <w:p>
      <w:pPr>
        <w:pStyle w:val="Normal"/>
        <w:rPr/>
      </w:pPr>
      <w:r>
        <w:rPr>
          <w:rFonts w:eastAsia="Times New Roman"/>
          <w:sz w:val="20"/>
          <w:szCs w:val="20"/>
          <w:vertAlign w:val="superscript"/>
        </w:rPr>
        <w:footnoteRef/>
        <w:tab/>
      </w:r>
      <w:r>
        <w:rPr>
          <w:rFonts w:eastAsia="Times New Roman"/>
          <w:sz w:val="20"/>
          <w:szCs w:val="20"/>
          <w:lang w:val="es-ES"/>
        </w:rPr>
        <w:t xml:space="preserve">  </w:t>
      </w:r>
      <w:r>
        <w:rPr>
          <w:rFonts w:eastAsia="Times New Roman"/>
          <w:sz w:val="20"/>
          <w:szCs w:val="20"/>
          <w:lang w:val="es-ES"/>
        </w:rPr>
        <w:t>Zhongguo shanggushi bianji weiyuanhui</w:t>
      </w:r>
      <w:r>
        <w:rPr>
          <w:rFonts w:eastAsia="Times New Roman"/>
          <w:i/>
          <w:sz w:val="20"/>
          <w:szCs w:val="20"/>
          <w:lang w:val="es-ES"/>
        </w:rPr>
        <w:t xml:space="preserve"> </w:t>
      </w:r>
      <w:r>
        <w:rPr>
          <w:rFonts w:ascii="FangSong" w:hAnsi="FangSong" w:cs="Arial Unicode MS" w:eastAsia="FangSong"/>
          <w:sz w:val="20"/>
          <w:szCs w:val="20"/>
        </w:rPr>
        <w:t>中国上古史编辑委员会</w:t>
      </w:r>
      <w:r>
        <w:rPr>
          <w:rFonts w:cs="Arial Unicode MS" w:eastAsia="Times New Roman"/>
          <w:sz w:val="20"/>
          <w:szCs w:val="20"/>
          <w:lang w:val="es-ES"/>
        </w:rPr>
        <w:t xml:space="preserve"> </w:t>
      </w:r>
      <w:r>
        <w:rPr>
          <w:rFonts w:eastAsia="Times New Roman" w:cs="Arial Unicode MS"/>
          <w:sz w:val="20"/>
          <w:szCs w:val="20"/>
          <w:lang w:val="es-ES"/>
        </w:rPr>
        <w:t xml:space="preserve">(Comité editorial de historia antigua china), </w:t>
      </w:r>
      <w:r>
        <w:rPr>
          <w:rFonts w:eastAsia="Times New Roman"/>
          <w:i/>
          <w:sz w:val="20"/>
          <w:szCs w:val="20"/>
          <w:lang w:val="es-ES"/>
        </w:rPr>
        <w:t>Zhongguo shanggushi teding gao</w:t>
      </w:r>
      <w:r>
        <w:rPr>
          <w:rFonts w:eastAsia="Times New Roman" w:cs="Arial Unicode MS"/>
          <w:sz w:val="20"/>
          <w:szCs w:val="20"/>
          <w:lang w:val="es-ES"/>
        </w:rPr>
        <w:t xml:space="preserve"> </w:t>
      </w:r>
      <w:r>
        <w:rPr>
          <w:rFonts w:ascii="FangSong" w:hAnsi="FangSong" w:cs="Arial Unicode MS" w:eastAsia="FangSong"/>
          <w:sz w:val="20"/>
          <w:szCs w:val="20"/>
        </w:rPr>
        <w:t>中国上古史特定稿</w:t>
      </w:r>
      <w:r>
        <w:rPr>
          <w:rFonts w:cs="Arial Unicode MS" w:eastAsia="Times New Roman"/>
          <w:sz w:val="20"/>
          <w:szCs w:val="20"/>
          <w:lang w:val="es-ES"/>
        </w:rPr>
        <w:t xml:space="preserve"> </w:t>
      </w:r>
      <w:r>
        <w:rPr>
          <w:rFonts w:eastAsia="Times New Roman" w:cs="Arial Unicode MS"/>
          <w:sz w:val="20"/>
          <w:szCs w:val="20"/>
          <w:lang w:val="es-ES"/>
        </w:rPr>
        <w:t>(Escritos especiales sobre la historia antigua china), Vol. 1. (Taibei, 1972): 455.</w:t>
      </w:r>
    </w:p>
  </w:footnote>
  <w:footnote w:id="59">
    <w:p>
      <w:pPr>
        <w:pStyle w:val="Normal"/>
        <w:rPr/>
      </w:pPr>
      <w:r>
        <w:rPr>
          <w:sz w:val="20"/>
          <w:szCs w:val="20"/>
          <w:vertAlign w:val="superscript"/>
        </w:rPr>
        <w:footnoteRef/>
        <w:tab/>
      </w:r>
      <w:r>
        <w:rPr>
          <w:sz w:val="20"/>
          <w:szCs w:val="20"/>
          <w:lang w:val="es-ES"/>
        </w:rPr>
        <w:t xml:space="preserve">  </w:t>
      </w:r>
      <w:r>
        <w:rPr>
          <w:sz w:val="20"/>
          <w:szCs w:val="20"/>
          <w:lang w:val="es-ES"/>
        </w:rPr>
        <w:t>Rey de China de la dinastía Shang. [Nota de las traductoras]</w:t>
      </w:r>
    </w:p>
  </w:footnote>
  <w:footnote w:id="60">
    <w:p>
      <w:pPr>
        <w:pStyle w:val="Normal"/>
        <w:rPr/>
      </w:pPr>
      <w:r>
        <w:rPr>
          <w:sz w:val="20"/>
          <w:szCs w:val="20"/>
          <w:vertAlign w:val="superscript"/>
        </w:rPr>
        <w:footnoteRef/>
        <w:tab/>
      </w:r>
      <w:r>
        <w:rPr>
          <w:sz w:val="20"/>
          <w:szCs w:val="20"/>
          <w:lang w:val="es-ES"/>
        </w:rPr>
        <w:t xml:space="preserve">  </w:t>
      </w:r>
      <w:r>
        <w:rPr>
          <w:sz w:val="20"/>
          <w:szCs w:val="20"/>
          <w:lang w:val="es-ES"/>
        </w:rPr>
        <w:t>Localizada en las cercanías de la actual ciudad de Anyang, en Henan. [Nota de las traductoras]</w:t>
      </w:r>
    </w:p>
  </w:footnote>
  <w:footnote w:id="61">
    <w:p>
      <w:pPr>
        <w:pStyle w:val="Normal"/>
        <w:rPr/>
      </w:pPr>
      <w:r>
        <w:rPr>
          <w:rFonts w:eastAsia="Times New Roman"/>
          <w:sz w:val="20"/>
          <w:szCs w:val="20"/>
          <w:vertAlign w:val="superscript"/>
        </w:rPr>
        <w:footnoteRef/>
        <w:tab/>
      </w:r>
      <w:r>
        <w:rPr>
          <w:rFonts w:eastAsia="Times New Roman" w:cs="Arial Unicode MS"/>
          <w:sz w:val="20"/>
          <w:szCs w:val="20"/>
          <w:lang w:val="es-ES"/>
        </w:rPr>
        <w:t xml:space="preserve">  </w:t>
      </w:r>
      <w:r>
        <w:rPr>
          <w:rFonts w:eastAsia="Times New Roman" w:cs="Arial Unicode MS"/>
          <w:sz w:val="20"/>
          <w:szCs w:val="20"/>
          <w:lang w:val="es-ES"/>
        </w:rPr>
        <w:t xml:space="preserve">Xia Nai </w:t>
      </w:r>
      <w:r>
        <w:rPr>
          <w:rFonts w:ascii="FangSong" w:hAnsi="FangSong" w:cs="Arial Unicode MS" w:eastAsia="FangSong"/>
          <w:sz w:val="20"/>
          <w:szCs w:val="20"/>
        </w:rPr>
        <w:t>夏鼐</w:t>
      </w:r>
      <w:r>
        <w:rPr>
          <w:rFonts w:eastAsia="Times New Roman" w:cs="Arial Unicode MS"/>
          <w:sz w:val="20"/>
          <w:szCs w:val="20"/>
          <w:lang w:val="es-ES"/>
        </w:rPr>
        <w:t xml:space="preserve">, </w:t>
      </w:r>
      <w:r>
        <w:rPr>
          <w:rFonts w:eastAsia="Times New Roman"/>
          <w:i/>
          <w:sz w:val="20"/>
          <w:szCs w:val="20"/>
          <w:lang w:val="es-ES"/>
        </w:rPr>
        <w:t xml:space="preserve">Zhongguo wenming de qiyuan </w:t>
      </w:r>
      <w:r>
        <w:rPr>
          <w:rFonts w:ascii="FangSong" w:hAnsi="FangSong" w:cs="Arial Unicode MS" w:eastAsia="FangSong"/>
          <w:sz w:val="20"/>
          <w:szCs w:val="20"/>
        </w:rPr>
        <w:t>中国文明的起源</w:t>
      </w:r>
      <w:r>
        <w:rPr>
          <w:rFonts w:eastAsia="Times New Roman"/>
          <w:i/>
          <w:sz w:val="20"/>
          <w:szCs w:val="20"/>
          <w:lang w:val="es-ES"/>
        </w:rPr>
        <w:t xml:space="preserve"> </w:t>
      </w:r>
      <w:r>
        <w:rPr>
          <w:rFonts w:eastAsia="Times New Roman"/>
          <w:sz w:val="20"/>
          <w:szCs w:val="20"/>
          <w:lang w:val="es-ES"/>
        </w:rPr>
        <w:t xml:space="preserve">(El origen de la civilización china). (Beijing: Wenwu chubanshe </w:t>
      </w:r>
      <w:r>
        <w:rPr>
          <w:rFonts w:ascii="FangSong" w:hAnsi="FangSong" w:cs="Arial Unicode MS" w:eastAsia="FangSong"/>
          <w:sz w:val="20"/>
          <w:szCs w:val="20"/>
        </w:rPr>
        <w:t>文物出版社</w:t>
      </w:r>
      <w:r>
        <w:rPr>
          <w:rFonts w:eastAsia="Times New Roman" w:cs="Arial Unicode MS"/>
          <w:sz w:val="20"/>
          <w:szCs w:val="20"/>
          <w:lang w:val="es-ES"/>
        </w:rPr>
        <w:t>, 1985), 96.</w:t>
      </w:r>
    </w:p>
  </w:footnote>
  <w:footnote w:id="62">
    <w:p>
      <w:pPr>
        <w:pStyle w:val="Footnotetext"/>
        <w:rPr/>
      </w:pPr>
      <w:r>
        <w:rPr>
          <w:rStyle w:val="Footnotereference"/>
        </w:rPr>
        <w:footnoteRef/>
        <w:tab/>
      </w:r>
      <w:r>
        <w:rPr>
          <w:lang w:val="es-ES"/>
        </w:rPr>
        <w:t xml:space="preserve"> </w:t>
      </w:r>
      <w:r>
        <w:rPr>
          <w:rFonts w:eastAsia="Times New Roman" w:ascii="Times New Roman" w:hAnsi="Times New Roman"/>
          <w:lang w:val="es-MX"/>
        </w:rPr>
        <w:t xml:space="preserve">En el extranjero su representante es Daniel; ver: Daniel, </w:t>
      </w:r>
      <w:r>
        <w:rPr>
          <w:rFonts w:eastAsia="Times New Roman" w:ascii="Times New Roman" w:hAnsi="Times New Roman"/>
          <w:i/>
          <w:lang w:val="es-MX"/>
        </w:rPr>
        <w:t>The Idea of Prehistory</w:t>
      </w:r>
      <w:r>
        <w:rPr>
          <w:rFonts w:eastAsia="Times New Roman" w:cs="Arial Unicode MS" w:ascii="Times New Roman" w:hAnsi="Times New Roman"/>
          <w:lang w:val="es-MX"/>
        </w:rPr>
        <w:t xml:space="preserve">, 5. En China, su portavoz es Xia Nai; ver: </w:t>
      </w:r>
      <w:r>
        <w:rPr>
          <w:rFonts w:ascii="FangSong" w:hAnsi="FangSong" w:cs="Arial Unicode MS" w:eastAsia="FangSong"/>
        </w:rPr>
        <w:t>夏鼐</w:t>
      </w:r>
      <w:r>
        <w:rPr>
          <w:rFonts w:ascii="FangSong" w:hAnsi="FangSong" w:cs="Arial Unicode MS" w:eastAsia="FangSong"/>
          <w:lang w:val="es-MX"/>
        </w:rPr>
        <w:t xml:space="preserve"> </w:t>
      </w:r>
      <w:r>
        <w:rPr>
          <w:rFonts w:eastAsia="Times New Roman" w:cs="Arial Unicode MS" w:ascii="Times New Roman" w:hAnsi="Times New Roman"/>
          <w:lang w:val="es-MX"/>
        </w:rPr>
        <w:t xml:space="preserve">Xia Nai. “Shenme shi kaoguxue” </w:t>
      </w:r>
      <w:r>
        <w:rPr>
          <w:rFonts w:ascii="FangSong" w:hAnsi="FangSong" w:cs="Arial Unicode MS" w:eastAsia="FangSong"/>
        </w:rPr>
        <w:t>什么是考古学</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(¿Qué es la arqueología?), </w:t>
      </w:r>
      <w:r>
        <w:rPr>
          <w:rFonts w:eastAsia="Times New Roman" w:ascii="Times New Roman" w:hAnsi="Times New Roman"/>
          <w:i/>
          <w:lang w:val="es-MX"/>
        </w:rPr>
        <w:t>Kaogu</w:t>
      </w:r>
      <w:r>
        <w:rPr>
          <w:rFonts w:eastAsia="Times New Roman" w:cs="Arial Unicode MS" w:ascii="Times New Roman" w:hAnsi="Times New Roman"/>
          <w:lang w:val="es-MX"/>
        </w:rPr>
        <w:t xml:space="preserve"> </w:t>
      </w:r>
      <w:r>
        <w:rPr>
          <w:rFonts w:ascii="FangSong" w:hAnsi="FangSong" w:cs="Arial Unicode MS" w:eastAsia="FangSong"/>
        </w:rPr>
        <w:t>考古</w:t>
      </w:r>
      <w:r>
        <w:rPr>
          <w:rFonts w:ascii="FangSong" w:hAnsi="FangSong" w:cs="Arial Unicode MS" w:eastAsia="FangSong"/>
          <w:lang w:val="es-MX"/>
        </w:rPr>
        <w:t xml:space="preserve"> </w:t>
      </w:r>
      <w:r>
        <w:rPr>
          <w:rFonts w:eastAsia="Times New Roman" w:cs="Arial Unicode MS" w:ascii="Times New Roman" w:hAnsi="Times New Roman"/>
          <w:lang w:val="es-MX"/>
        </w:rPr>
        <w:t>(Arqueología) (1984): 37-38.</w:t>
      </w:r>
    </w:p>
  </w:footnote>
  <w:footnote w:id="63">
    <w:p>
      <w:pPr>
        <w:pStyle w:val="Footnotetext"/>
        <w:rPr/>
      </w:pPr>
      <w:r>
        <w:rPr>
          <w:rStyle w:val="Footnotereference"/>
        </w:rPr>
        <w:footnoteRef/>
        <w:tab/>
      </w:r>
      <w:r>
        <w:rPr>
          <w:lang w:val="es-MX"/>
        </w:rPr>
        <w:t xml:space="preserve"> </w:t>
      </w:r>
      <w:r>
        <w:rPr>
          <w:rFonts w:eastAsia="Times New Roman" w:ascii="Times New Roman" w:hAnsi="Times New Roman"/>
          <w:lang w:val="es-MX"/>
        </w:rPr>
        <w:t xml:space="preserve">Daniel, A </w:t>
      </w:r>
      <w:r>
        <w:rPr>
          <w:rFonts w:eastAsia="Times New Roman" w:ascii="Times New Roman" w:hAnsi="Times New Roman"/>
          <w:i/>
          <w:lang w:val="es-MX"/>
        </w:rPr>
        <w:t>Hundred</w:t>
      </w:r>
      <w:r>
        <w:rPr>
          <w:rFonts w:eastAsia="Times New Roman" w:ascii="Times New Roman" w:hAnsi="Times New Roman"/>
          <w:lang w:val="es-MX"/>
        </w:rPr>
        <w:t xml:space="preserve"> </w:t>
      </w:r>
      <w:r>
        <w:rPr>
          <w:rFonts w:eastAsia="Times New Roman" w:ascii="Times New Roman" w:hAnsi="Times New Roman"/>
          <w:i/>
          <w:lang w:val="es-MX"/>
        </w:rPr>
        <w:t>and</w:t>
      </w:r>
      <w:r>
        <w:rPr>
          <w:rFonts w:eastAsia="Times New Roman" w:ascii="Times New Roman" w:hAnsi="Times New Roman"/>
          <w:lang w:val="es-MX"/>
        </w:rPr>
        <w:t xml:space="preserve"> </w:t>
      </w:r>
      <w:r>
        <w:rPr>
          <w:rFonts w:eastAsia="Times New Roman" w:ascii="Times New Roman" w:hAnsi="Times New Roman"/>
          <w:i/>
          <w:lang w:val="es-MX"/>
        </w:rPr>
        <w:t>Fifty Years</w:t>
      </w:r>
      <w:r>
        <w:rPr>
          <w:rFonts w:eastAsia="Times New Roman" w:ascii="Times New Roman" w:hAnsi="Times New Roman"/>
          <w:lang w:val="es-MX"/>
        </w:rPr>
        <w:t xml:space="preserve"> of </w:t>
      </w:r>
      <w:r>
        <w:rPr>
          <w:rFonts w:eastAsia="Times New Roman" w:ascii="Times New Roman" w:hAnsi="Times New Roman"/>
          <w:i/>
          <w:lang w:val="es-MX"/>
        </w:rPr>
        <w:t>Archaeology</w:t>
      </w:r>
      <w:r>
        <w:rPr>
          <w:rFonts w:eastAsia="Times New Roman" w:cs="Arial Unicode MS" w:ascii="Times New Roman" w:hAnsi="Times New Roman"/>
          <w:lang w:val="es-MX"/>
        </w:rPr>
        <w:t xml:space="preserve">. La referencia está tomada de su traducción al chino: Daniel </w:t>
      </w:r>
      <w:r>
        <w:rPr>
          <w:rFonts w:ascii="FangSong" w:hAnsi="FangSong" w:cs="Arial Unicode MS" w:eastAsia="FangSong"/>
        </w:rPr>
        <w:t>丹尼尔</w:t>
      </w:r>
      <w:r>
        <w:rPr>
          <w:rFonts w:eastAsia="Times New Roman" w:cs="Arial Unicode MS" w:ascii="Times New Roman" w:hAnsi="Times New Roman"/>
          <w:lang w:val="es-MX"/>
        </w:rPr>
        <w:t xml:space="preserve">, </w:t>
      </w:r>
      <w:r>
        <w:rPr>
          <w:rFonts w:eastAsia="Times New Roman" w:ascii="Times New Roman" w:hAnsi="Times New Roman"/>
          <w:i/>
          <w:lang w:val="es-MX"/>
        </w:rPr>
        <w:t>Kaoguxue Yibai wushi nian</w:t>
      </w:r>
      <w:r>
        <w:rPr>
          <w:rFonts w:eastAsia="Times New Roman" w:cs="Arial Unicode MS" w:ascii="Times New Roman" w:hAnsi="Times New Roman"/>
          <w:lang w:val="es-MX"/>
        </w:rPr>
        <w:t xml:space="preserve"> </w:t>
      </w:r>
      <w:r>
        <w:rPr>
          <w:rFonts w:ascii="FangSong" w:hAnsi="FangSong" w:cs="Arial Unicode MS" w:eastAsia="FangSong"/>
        </w:rPr>
        <w:t>考古学一百五十年</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(Ciento cincuenta años de arqueología), 38.</w:t>
      </w:r>
    </w:p>
  </w:footnote>
  <w:footnote w:id="64">
    <w:p>
      <w:pPr>
        <w:pStyle w:val="Footnotetext"/>
        <w:rPr/>
      </w:pPr>
      <w:r>
        <w:rPr>
          <w:rStyle w:val="Footnotereference"/>
        </w:rPr>
        <w:footnoteRef/>
        <w:tab/>
      </w:r>
      <w:r>
        <w:rPr/>
        <w:t xml:space="preserve"> </w:t>
      </w:r>
      <w:r>
        <w:rPr>
          <w:rFonts w:ascii="Times New Roman" w:hAnsi="Times New Roman"/>
        </w:rPr>
        <w:t xml:space="preserve">Trigger, </w:t>
      </w:r>
      <w:r>
        <w:rPr>
          <w:rFonts w:ascii="Times New Roman" w:hAnsi="Times New Roman"/>
          <w:i/>
        </w:rPr>
        <w:t>Beyond History: The Methods of Prehistory</w:t>
      </w:r>
      <w:r>
        <w:rPr>
          <w:rFonts w:ascii="Times New Roman" w:hAnsi="Times New Roman"/>
        </w:rPr>
        <w:t>, 104.</w:t>
      </w:r>
    </w:p>
  </w:footnote>
  <w:footnote w:id="65">
    <w:p>
      <w:pPr>
        <w:pStyle w:val="Footnotetext"/>
        <w:rPr/>
      </w:pPr>
      <w:r>
        <w:rPr>
          <w:rStyle w:val="Footnotereference"/>
        </w:rPr>
        <w:footnoteRef/>
        <w:tab/>
      </w:r>
      <w:r>
        <w:rPr/>
        <w:t xml:space="preserve"> </w:t>
      </w:r>
      <w:r>
        <w:rPr>
          <w:rFonts w:eastAsia="Times New Roman" w:ascii="Times New Roman" w:hAnsi="Times New Roman"/>
        </w:rPr>
        <w:t xml:space="preserve">Daniel, A </w:t>
      </w:r>
      <w:r>
        <w:rPr>
          <w:rFonts w:eastAsia="Times New Roman" w:ascii="Times New Roman" w:hAnsi="Times New Roman"/>
          <w:i/>
        </w:rPr>
        <w:t>Hundred</w:t>
      </w:r>
      <w:r>
        <w:rPr>
          <w:rFonts w:eastAsia="Times New Roman" w:ascii="Times New Roman" w:hAnsi="Times New Roman"/>
        </w:rPr>
        <w:t xml:space="preserve"> </w:t>
      </w:r>
      <w:r>
        <w:rPr>
          <w:rFonts w:eastAsia="Times New Roman" w:ascii="Times New Roman" w:hAnsi="Times New Roman"/>
          <w:i/>
        </w:rPr>
        <w:t>and</w:t>
      </w:r>
      <w:r>
        <w:rPr>
          <w:rFonts w:eastAsia="Times New Roman" w:ascii="Times New Roman" w:hAnsi="Times New Roman"/>
        </w:rPr>
        <w:t xml:space="preserve"> </w:t>
      </w:r>
      <w:r>
        <w:rPr>
          <w:rFonts w:eastAsia="Times New Roman" w:ascii="Times New Roman" w:hAnsi="Times New Roman"/>
          <w:i/>
        </w:rPr>
        <w:t>Fifty Years</w:t>
      </w:r>
      <w:r>
        <w:rPr>
          <w:rFonts w:eastAsia="Times New Roman" w:ascii="Times New Roman" w:hAnsi="Times New Roman"/>
        </w:rPr>
        <w:t xml:space="preserve"> of </w:t>
      </w:r>
      <w:r>
        <w:rPr>
          <w:rFonts w:eastAsia="Times New Roman" w:ascii="Times New Roman" w:hAnsi="Times New Roman"/>
          <w:i/>
        </w:rPr>
        <w:t>Archaeology</w:t>
      </w:r>
      <w:r>
        <w:rPr>
          <w:rFonts w:eastAsia="Times New Roman" w:cs="Arial Unicode MS" w:ascii="Times New Roman" w:hAnsi="Times New Roman"/>
        </w:rPr>
        <w:t xml:space="preserve">. La referencia está tomada de su traducción al chino: Daniel </w:t>
      </w:r>
      <w:r>
        <w:rPr>
          <w:rFonts w:ascii="FangSong" w:hAnsi="FangSong" w:cs="Arial Unicode MS" w:eastAsia="FangSong"/>
        </w:rPr>
        <w:t>丹尼尔</w:t>
      </w:r>
      <w:r>
        <w:rPr>
          <w:rFonts w:eastAsia="Times New Roman" w:cs="Arial Unicode MS" w:ascii="Times New Roman" w:hAnsi="Times New Roman"/>
        </w:rPr>
        <w:t xml:space="preserve">, </w:t>
      </w:r>
      <w:r>
        <w:rPr>
          <w:rFonts w:eastAsia="Times New Roman" w:ascii="Times New Roman" w:hAnsi="Times New Roman"/>
          <w:i/>
        </w:rPr>
        <w:t>Kaoguxue Yibai wushi nian</w:t>
      </w:r>
      <w:r>
        <w:rPr>
          <w:rFonts w:eastAsia="Times New Roman" w:cs="Arial Unicode MS" w:ascii="Times New Roman" w:hAnsi="Times New Roman"/>
        </w:rPr>
        <w:t xml:space="preserve"> </w:t>
      </w:r>
      <w:r>
        <w:rPr>
          <w:rFonts w:ascii="FangSong" w:hAnsi="FangSong" w:cs="Arial Unicode MS" w:eastAsia="FangSong"/>
        </w:rPr>
        <w:t>考古学一百五十年</w:t>
      </w:r>
      <w:r>
        <w:rPr>
          <w:rFonts w:ascii="Times New Roman" w:hAnsi="Times New Roman" w:cs="Arial Unicode MS" w:eastAsia="Times New Roman"/>
        </w:rPr>
        <w:t xml:space="preserve"> </w:t>
      </w:r>
      <w:r>
        <w:rPr>
          <w:rFonts w:eastAsia="Times New Roman" w:cs="Arial Unicode MS" w:ascii="Times New Roman" w:hAnsi="Times New Roman"/>
        </w:rPr>
        <w:t>(Ciento cincuenta años de arqueología), 177.</w:t>
      </w:r>
    </w:p>
  </w:footnote>
  <w:footnote w:id="66">
    <w:p>
      <w:pPr>
        <w:pStyle w:val="Footnotetext"/>
        <w:rPr/>
      </w:pPr>
      <w:r>
        <w:rPr>
          <w:rStyle w:val="Footnotereference"/>
        </w:rPr>
        <w:footnoteRef/>
        <w:tab/>
      </w:r>
      <w:r>
        <w:rPr/>
        <w:t xml:space="preserve"> </w:t>
      </w:r>
      <w:r>
        <w:rPr>
          <w:rFonts w:eastAsia="Times New Roman" w:ascii="Times New Roman" w:hAnsi="Times New Roman"/>
        </w:rPr>
        <w:t xml:space="preserve">Daniel, A </w:t>
      </w:r>
      <w:r>
        <w:rPr>
          <w:rFonts w:eastAsia="Times New Roman" w:ascii="Times New Roman" w:hAnsi="Times New Roman"/>
          <w:i/>
        </w:rPr>
        <w:t>Hundred</w:t>
      </w:r>
      <w:r>
        <w:rPr>
          <w:rFonts w:eastAsia="Times New Roman" w:ascii="Times New Roman" w:hAnsi="Times New Roman"/>
        </w:rPr>
        <w:t xml:space="preserve"> </w:t>
      </w:r>
      <w:r>
        <w:rPr>
          <w:rFonts w:eastAsia="Times New Roman" w:ascii="Times New Roman" w:hAnsi="Times New Roman"/>
          <w:i/>
        </w:rPr>
        <w:t>and</w:t>
      </w:r>
      <w:r>
        <w:rPr>
          <w:rFonts w:eastAsia="Times New Roman" w:ascii="Times New Roman" w:hAnsi="Times New Roman"/>
        </w:rPr>
        <w:t xml:space="preserve"> </w:t>
      </w:r>
      <w:r>
        <w:rPr>
          <w:rFonts w:eastAsia="Times New Roman" w:ascii="Times New Roman" w:hAnsi="Times New Roman"/>
          <w:i/>
        </w:rPr>
        <w:t>Fifty Years</w:t>
      </w:r>
      <w:r>
        <w:rPr>
          <w:rFonts w:eastAsia="Times New Roman" w:ascii="Times New Roman" w:hAnsi="Times New Roman"/>
        </w:rPr>
        <w:t xml:space="preserve"> of </w:t>
      </w:r>
      <w:r>
        <w:rPr>
          <w:rFonts w:eastAsia="Times New Roman" w:ascii="Times New Roman" w:hAnsi="Times New Roman"/>
          <w:i/>
        </w:rPr>
        <w:t>Archaeology</w:t>
      </w:r>
      <w:r>
        <w:rPr>
          <w:rFonts w:eastAsia="Times New Roman" w:cs="Arial Unicode MS" w:ascii="Times New Roman" w:hAnsi="Times New Roman"/>
        </w:rPr>
        <w:t xml:space="preserve">. La referencia está tomada de su traducción al chino: Daniel </w:t>
      </w:r>
      <w:r>
        <w:rPr>
          <w:rFonts w:ascii="FangSong" w:hAnsi="FangSong" w:cs="Arial Unicode MS" w:eastAsia="FangSong"/>
        </w:rPr>
        <w:t>丹尼尔</w:t>
      </w:r>
      <w:r>
        <w:rPr>
          <w:rFonts w:eastAsia="Times New Roman" w:cs="Arial Unicode MS" w:ascii="Times New Roman" w:hAnsi="Times New Roman"/>
        </w:rPr>
        <w:t xml:space="preserve">, </w:t>
      </w:r>
      <w:r>
        <w:rPr>
          <w:rFonts w:eastAsia="Times New Roman" w:ascii="Times New Roman" w:hAnsi="Times New Roman"/>
          <w:i/>
        </w:rPr>
        <w:t>Kaoguxue Yibai wushi nian</w:t>
      </w:r>
      <w:r>
        <w:rPr>
          <w:rFonts w:eastAsia="Times New Roman" w:cs="Arial Unicode MS" w:ascii="Times New Roman" w:hAnsi="Times New Roman"/>
        </w:rPr>
        <w:t xml:space="preserve"> </w:t>
      </w:r>
      <w:r>
        <w:rPr>
          <w:rFonts w:ascii="FangSong" w:hAnsi="FangSong" w:cs="Arial Unicode MS" w:eastAsia="FangSong"/>
        </w:rPr>
        <w:t>考古学一百五十年</w:t>
      </w:r>
      <w:r>
        <w:rPr>
          <w:rFonts w:ascii="Times New Roman" w:hAnsi="Times New Roman" w:cs="Arial Unicode MS" w:eastAsia="Times New Roman"/>
        </w:rPr>
        <w:t xml:space="preserve"> </w:t>
      </w:r>
      <w:r>
        <w:rPr>
          <w:rFonts w:eastAsia="Times New Roman" w:cs="Arial Unicode MS" w:ascii="Times New Roman" w:hAnsi="Times New Roman"/>
        </w:rPr>
        <w:t>(Ciento cincuenta años de arqueología), 178.</w:t>
      </w:r>
    </w:p>
  </w:footnote>
  <w:footnote w:id="67">
    <w:p>
      <w:pPr>
        <w:pStyle w:val="Footnotetext"/>
        <w:rPr/>
      </w:pPr>
      <w:r>
        <w:rPr>
          <w:rStyle w:val="Footnotereference"/>
        </w:rPr>
        <w:footnoteRef/>
        <w:tab/>
      </w:r>
      <w:r>
        <w:rPr/>
        <w:t xml:space="preserve"> </w:t>
      </w:r>
      <w:r>
        <w:rPr>
          <w:rFonts w:eastAsia="Times New Roman" w:ascii="Times New Roman" w:hAnsi="Times New Roman"/>
        </w:rPr>
        <w:t xml:space="preserve">Daniel, A </w:t>
      </w:r>
      <w:r>
        <w:rPr>
          <w:rFonts w:eastAsia="Times New Roman" w:ascii="Times New Roman" w:hAnsi="Times New Roman"/>
          <w:i/>
        </w:rPr>
        <w:t>Hundred</w:t>
      </w:r>
      <w:r>
        <w:rPr>
          <w:rFonts w:eastAsia="Times New Roman" w:ascii="Times New Roman" w:hAnsi="Times New Roman"/>
        </w:rPr>
        <w:t xml:space="preserve"> </w:t>
      </w:r>
      <w:r>
        <w:rPr>
          <w:rFonts w:eastAsia="Times New Roman" w:ascii="Times New Roman" w:hAnsi="Times New Roman"/>
          <w:i/>
        </w:rPr>
        <w:t>and</w:t>
      </w:r>
      <w:r>
        <w:rPr>
          <w:rFonts w:eastAsia="Times New Roman" w:ascii="Times New Roman" w:hAnsi="Times New Roman"/>
        </w:rPr>
        <w:t xml:space="preserve"> </w:t>
      </w:r>
      <w:r>
        <w:rPr>
          <w:rFonts w:eastAsia="Times New Roman" w:ascii="Times New Roman" w:hAnsi="Times New Roman"/>
          <w:i/>
        </w:rPr>
        <w:t>Fifty Years</w:t>
      </w:r>
      <w:r>
        <w:rPr>
          <w:rFonts w:eastAsia="Times New Roman" w:ascii="Times New Roman" w:hAnsi="Times New Roman"/>
        </w:rPr>
        <w:t xml:space="preserve"> of </w:t>
      </w:r>
      <w:r>
        <w:rPr>
          <w:rFonts w:eastAsia="Times New Roman" w:ascii="Times New Roman" w:hAnsi="Times New Roman"/>
          <w:i/>
        </w:rPr>
        <w:t>Archaeology</w:t>
      </w:r>
      <w:r>
        <w:rPr>
          <w:rFonts w:eastAsia="Times New Roman" w:cs="Arial Unicode MS" w:ascii="Times New Roman" w:hAnsi="Times New Roman"/>
        </w:rPr>
        <w:t xml:space="preserve">. La referencia está tomada de su traducción al chino: Daniel </w:t>
      </w:r>
      <w:r>
        <w:rPr>
          <w:rFonts w:ascii="FangSong" w:hAnsi="FangSong" w:cs="Arial Unicode MS" w:eastAsia="FangSong"/>
        </w:rPr>
        <w:t>丹尼尔</w:t>
      </w:r>
      <w:r>
        <w:rPr>
          <w:rFonts w:eastAsia="Times New Roman" w:cs="Arial Unicode MS" w:ascii="Times New Roman" w:hAnsi="Times New Roman"/>
        </w:rPr>
        <w:t xml:space="preserve">, </w:t>
      </w:r>
      <w:r>
        <w:rPr>
          <w:rFonts w:eastAsia="Times New Roman" w:ascii="Times New Roman" w:hAnsi="Times New Roman"/>
          <w:i/>
        </w:rPr>
        <w:t>Kaoguxue Yibai wushi nian</w:t>
      </w:r>
      <w:r>
        <w:rPr>
          <w:rFonts w:eastAsia="Times New Roman" w:cs="Arial Unicode MS" w:ascii="Times New Roman" w:hAnsi="Times New Roman"/>
        </w:rPr>
        <w:t xml:space="preserve"> </w:t>
      </w:r>
      <w:r>
        <w:rPr>
          <w:rFonts w:ascii="FangSong" w:hAnsi="FangSong" w:cs="Arial Unicode MS" w:eastAsia="FangSong"/>
        </w:rPr>
        <w:t>考古学一百五十年</w:t>
      </w:r>
      <w:r>
        <w:rPr>
          <w:rFonts w:ascii="Times New Roman" w:hAnsi="Times New Roman" w:cs="Arial Unicode MS" w:eastAsia="Times New Roman"/>
        </w:rPr>
        <w:t xml:space="preserve"> </w:t>
      </w:r>
      <w:r>
        <w:rPr>
          <w:rFonts w:eastAsia="Times New Roman" w:cs="Arial Unicode MS" w:ascii="Times New Roman" w:hAnsi="Times New Roman"/>
        </w:rPr>
        <w:t>(Ciento cincuenta años de arqueología), 177.</w:t>
      </w:r>
    </w:p>
  </w:footnote>
  <w:footnote w:id="68">
    <w:p>
      <w:pPr>
        <w:pStyle w:val="Footnotetext"/>
        <w:rPr/>
      </w:pPr>
      <w:r>
        <w:rPr>
          <w:rStyle w:val="Footnotereference"/>
        </w:rPr>
        <w:footnoteRef/>
        <w:tab/>
      </w:r>
      <w:r>
        <w:rPr/>
        <w:t xml:space="preserve"> </w:t>
      </w:r>
      <w:r>
        <w:rPr>
          <w:rFonts w:eastAsia="Times New Roman" w:ascii="Times New Roman" w:hAnsi="Times New Roman"/>
        </w:rPr>
        <w:t xml:space="preserve">Daniel, A </w:t>
      </w:r>
      <w:r>
        <w:rPr>
          <w:rFonts w:eastAsia="Times New Roman" w:ascii="Times New Roman" w:hAnsi="Times New Roman"/>
          <w:i/>
        </w:rPr>
        <w:t>Hundred</w:t>
      </w:r>
      <w:r>
        <w:rPr>
          <w:rFonts w:eastAsia="Times New Roman" w:ascii="Times New Roman" w:hAnsi="Times New Roman"/>
        </w:rPr>
        <w:t xml:space="preserve"> </w:t>
      </w:r>
      <w:r>
        <w:rPr>
          <w:rFonts w:eastAsia="Times New Roman" w:ascii="Times New Roman" w:hAnsi="Times New Roman"/>
          <w:i/>
        </w:rPr>
        <w:t>and</w:t>
      </w:r>
      <w:r>
        <w:rPr>
          <w:rFonts w:eastAsia="Times New Roman" w:ascii="Times New Roman" w:hAnsi="Times New Roman"/>
        </w:rPr>
        <w:t xml:space="preserve"> </w:t>
      </w:r>
      <w:r>
        <w:rPr>
          <w:rFonts w:eastAsia="Times New Roman" w:ascii="Times New Roman" w:hAnsi="Times New Roman"/>
          <w:i/>
        </w:rPr>
        <w:t>Fifty Years</w:t>
      </w:r>
      <w:r>
        <w:rPr>
          <w:rFonts w:eastAsia="Times New Roman" w:ascii="Times New Roman" w:hAnsi="Times New Roman"/>
        </w:rPr>
        <w:t xml:space="preserve"> of </w:t>
      </w:r>
      <w:r>
        <w:rPr>
          <w:rFonts w:eastAsia="Times New Roman" w:ascii="Times New Roman" w:hAnsi="Times New Roman"/>
          <w:i/>
        </w:rPr>
        <w:t>Archaeology</w:t>
      </w:r>
      <w:r>
        <w:rPr>
          <w:rFonts w:eastAsia="Times New Roman" w:cs="Arial Unicode MS" w:ascii="Times New Roman" w:hAnsi="Times New Roman"/>
        </w:rPr>
        <w:t xml:space="preserve">. La referencia está tomada de su traducción al chino: Daniel </w:t>
      </w:r>
      <w:r>
        <w:rPr>
          <w:rFonts w:ascii="FangSong" w:hAnsi="FangSong" w:cs="Arial Unicode MS" w:eastAsia="FangSong"/>
        </w:rPr>
        <w:t>丹尼尔</w:t>
      </w:r>
      <w:r>
        <w:rPr>
          <w:rFonts w:eastAsia="Times New Roman" w:cs="Arial Unicode MS" w:ascii="Times New Roman" w:hAnsi="Times New Roman"/>
        </w:rPr>
        <w:t xml:space="preserve">, </w:t>
      </w:r>
      <w:r>
        <w:rPr>
          <w:rFonts w:eastAsia="Times New Roman" w:ascii="Times New Roman" w:hAnsi="Times New Roman"/>
          <w:i/>
        </w:rPr>
        <w:t>Kaoguxue Yibai wushi nian</w:t>
      </w:r>
      <w:r>
        <w:rPr>
          <w:rFonts w:eastAsia="Times New Roman" w:cs="Arial Unicode MS" w:ascii="Times New Roman" w:hAnsi="Times New Roman"/>
        </w:rPr>
        <w:t xml:space="preserve"> </w:t>
      </w:r>
      <w:r>
        <w:rPr>
          <w:rFonts w:ascii="FangSong" w:hAnsi="FangSong" w:cs="Arial Unicode MS" w:eastAsia="FangSong"/>
        </w:rPr>
        <w:t>考古学一百五十年</w:t>
      </w:r>
      <w:r>
        <w:rPr>
          <w:rFonts w:ascii="Times New Roman" w:hAnsi="Times New Roman" w:cs="Arial Unicode MS" w:eastAsia="Times New Roman"/>
        </w:rPr>
        <w:t xml:space="preserve"> </w:t>
      </w:r>
      <w:r>
        <w:rPr>
          <w:rFonts w:eastAsia="Times New Roman" w:cs="Arial Unicode MS" w:ascii="Times New Roman" w:hAnsi="Times New Roman"/>
        </w:rPr>
        <w:t>(Ciento cincuenta años de arqueología), 179.</w:t>
      </w:r>
    </w:p>
  </w:footnote>
  <w:footnote w:id="69">
    <w:p>
      <w:pPr>
        <w:pStyle w:val="Footnotetext"/>
        <w:jc w:val="both"/>
        <w:rPr/>
      </w:pPr>
      <w:r>
        <w:rPr>
          <w:rStyle w:val="Footnotereference"/>
        </w:rPr>
        <w:footnoteRef/>
        <w:tab/>
      </w:r>
      <w:r>
        <w:rPr/>
        <w:t xml:space="preserve"> </w:t>
      </w:r>
      <w:r>
        <w:rPr>
          <w:rFonts w:eastAsia="Times New Roman" w:ascii="Times New Roman" w:hAnsi="Times New Roman"/>
        </w:rPr>
        <w:t xml:space="preserve">Taylor, </w:t>
      </w:r>
      <w:bookmarkStart w:id="0" w:name="__DdeLink__1715_771467629"/>
      <w:r>
        <w:rPr>
          <w:rFonts w:eastAsia="Times New Roman" w:ascii="Times New Roman" w:hAnsi="Times New Roman"/>
          <w:i/>
        </w:rPr>
        <w:t>A Study of Archaeology</w:t>
      </w:r>
      <w:bookmarkEnd w:id="0"/>
      <w:r>
        <w:rPr>
          <w:rFonts w:eastAsia="Times New Roman" w:ascii="Times New Roman" w:hAnsi="Times New Roman"/>
        </w:rPr>
        <w:t xml:space="preserve">, 95-112. </w:t>
      </w:r>
      <w:r>
        <w:rPr>
          <w:rFonts w:eastAsia="Times New Roman" w:ascii="Times New Roman" w:hAnsi="Times New Roman"/>
          <w:lang w:val="es-MX"/>
        </w:rPr>
        <w:t xml:space="preserve">Los métodos y las teorías arqueológicas en el extranjero sufrieron otro gran cambio en las décadas de 1970 y 1980. Muchos arqueólogos, incluyendo al representante de la nueva arqueología Lewis R. Binford, no tenían tanta confianza en la investigación arqueológica como en la tuvieron en las décadas de 1960 y 1970. Ver </w:t>
      </w:r>
      <w:r>
        <w:rPr>
          <w:rFonts w:eastAsia="Times New Roman" w:ascii="Times New Roman" w:hAnsi="Times New Roman"/>
          <w:i/>
          <w:lang w:val="es-MX"/>
        </w:rPr>
        <w:t>Dangdai guowai kaoguxue de lilun yu fangfa</w:t>
      </w:r>
      <w:r>
        <w:rPr>
          <w:rFonts w:eastAsia="Times New Roman" w:cs="Arial Unicode MS" w:ascii="Times New Roman" w:hAnsi="Times New Roman"/>
          <w:lang w:val="es-MX"/>
        </w:rPr>
        <w:t xml:space="preserve"> </w:t>
      </w:r>
      <w:r>
        <w:rPr>
          <w:rFonts w:ascii="FangSong" w:hAnsi="FangSong" w:cs="Arial Unicode MS" w:eastAsia="FangSong"/>
        </w:rPr>
        <w:t>当代国外考古学的理论与方法</w:t>
      </w:r>
      <w:r>
        <w:rPr>
          <w:rFonts w:ascii="FangSong" w:hAnsi="FangSong" w:cs="Arial Unicode MS" w:eastAsia="FangSong"/>
          <w:lang w:val="es-MX"/>
        </w:rPr>
        <w:t xml:space="preserve"> </w:t>
      </w:r>
      <w:r>
        <w:rPr>
          <w:rFonts w:eastAsia="Times New Roman" w:cs="Arial Unicode MS" w:ascii="Times New Roman" w:hAnsi="Times New Roman"/>
          <w:lang w:val="es-MX"/>
        </w:rPr>
        <w:t xml:space="preserve">(Teoría y método de la arqueología extranjera contemporánea), editado por el Museo de historia de China Xi’an: Sanqin Chubanshe </w:t>
      </w:r>
      <w:r>
        <w:rPr>
          <w:rFonts w:ascii="FangSong" w:hAnsi="FangSong" w:cs="Arial Unicode MS" w:eastAsia="FangSong"/>
        </w:rPr>
        <w:t>三秦出版社</w:t>
      </w:r>
      <w:r>
        <w:rPr>
          <w:rFonts w:eastAsia="Times New Roman" w:cs="Arial Unicode MS" w:ascii="Times New Roman" w:hAnsi="Times New Roman"/>
          <w:lang w:val="es-MX"/>
        </w:rPr>
        <w:t xml:space="preserve">, 1991; Instituto de Arqueología, Academia China de Ciencias Sociales comp. </w:t>
      </w:r>
      <w:r>
        <w:rPr>
          <w:rFonts w:eastAsia="Times New Roman" w:ascii="Times New Roman" w:hAnsi="Times New Roman"/>
          <w:i/>
          <w:lang w:val="es-MX"/>
        </w:rPr>
        <w:t xml:space="preserve">Kaoguxue de lishi </w:t>
      </w:r>
      <w:r>
        <w:rPr>
          <w:rFonts w:eastAsia="Times New Roman" w:ascii="Times New Roman" w:hAnsi="Times New Roman"/>
          <w:lang w:val="es-MX"/>
        </w:rPr>
        <w:t xml:space="preserve">‧ </w:t>
      </w:r>
      <w:r>
        <w:rPr>
          <w:rFonts w:eastAsia="Times New Roman" w:ascii="Times New Roman" w:hAnsi="Times New Roman"/>
          <w:i/>
          <w:lang w:val="es-MX"/>
        </w:rPr>
        <w:t xml:space="preserve">lilun </w:t>
      </w:r>
      <w:r>
        <w:rPr>
          <w:rFonts w:eastAsia="Times New Roman" w:ascii="Times New Roman" w:hAnsi="Times New Roman"/>
          <w:lang w:val="es-MX"/>
        </w:rPr>
        <w:t xml:space="preserve">‧ </w:t>
      </w:r>
      <w:r>
        <w:rPr>
          <w:rFonts w:eastAsia="Times New Roman" w:ascii="Times New Roman" w:hAnsi="Times New Roman"/>
          <w:i/>
          <w:lang w:val="es-MX"/>
        </w:rPr>
        <w:t>shijian</w:t>
      </w:r>
      <w:r>
        <w:rPr>
          <w:rFonts w:eastAsia="Times New Roman" w:cs="Arial Unicode MS" w:ascii="Times New Roman" w:hAnsi="Times New Roman"/>
          <w:lang w:val="es-MX"/>
        </w:rPr>
        <w:t xml:space="preserve"> </w:t>
      </w:r>
      <w:r>
        <w:rPr>
          <w:rFonts w:ascii="FangSong" w:hAnsi="FangSong" w:cs="Arial Unicode MS" w:eastAsia="FangSong"/>
        </w:rPr>
        <w:t>考古学的历史</w:t>
      </w:r>
      <w:r>
        <w:rPr>
          <w:rFonts w:ascii="FangSong" w:hAnsi="FangSong" w:cs="Arial Unicode MS" w:eastAsia="FangSong"/>
          <w:lang w:val="es-MX"/>
        </w:rPr>
        <w:t xml:space="preserve"> </w:t>
      </w:r>
      <w:r>
        <w:rPr>
          <w:rFonts w:ascii="Microsoft YaHei" w:hAnsi="Microsoft YaHei" w:cs="Microsoft YaHei" w:eastAsia="Microsoft YaHei"/>
          <w:lang w:val="es-MX"/>
        </w:rPr>
        <w:t>‧</w:t>
      </w:r>
      <w:r>
        <w:rPr>
          <w:rFonts w:ascii="FangSong" w:hAnsi="FangSong" w:cs="Arial Unicode MS" w:eastAsia="FangSong"/>
          <w:lang w:val="es-MX"/>
        </w:rPr>
        <w:t xml:space="preserve"> </w:t>
      </w:r>
      <w:r>
        <w:rPr>
          <w:rFonts w:ascii="FangSong" w:hAnsi="FangSong" w:cs="Arial Unicode MS" w:eastAsia="FangSong"/>
        </w:rPr>
        <w:t>理论</w:t>
      </w:r>
      <w:r>
        <w:rPr>
          <w:rFonts w:ascii="FangSong" w:hAnsi="FangSong" w:cs="Arial Unicode MS" w:eastAsia="FangSong"/>
          <w:lang w:val="es-MX"/>
        </w:rPr>
        <w:t xml:space="preserve"> </w:t>
      </w:r>
      <w:r>
        <w:rPr>
          <w:rFonts w:ascii="Microsoft YaHei" w:hAnsi="Microsoft YaHei" w:cs="Microsoft YaHei" w:eastAsia="Microsoft YaHei"/>
          <w:lang w:val="es-MX"/>
        </w:rPr>
        <w:t>‧</w:t>
      </w:r>
      <w:r>
        <w:rPr>
          <w:rFonts w:ascii="FangSong" w:hAnsi="FangSong" w:cs="Arial Unicode MS" w:eastAsia="FangSong"/>
          <w:lang w:val="es-MX"/>
        </w:rPr>
        <w:t xml:space="preserve"> </w:t>
      </w:r>
      <w:r>
        <w:rPr>
          <w:rFonts w:ascii="FangSong" w:hAnsi="FangSong" w:cs="Arial Unicode MS" w:eastAsia="FangSong"/>
        </w:rPr>
        <w:t>实践</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(La historia, la teoría y las prácticas de la arqueología). Zhengzhou: Zhongzhou Guji Chubanshe </w:t>
      </w:r>
      <w:r>
        <w:rPr>
          <w:rFonts w:ascii="FangSong" w:hAnsi="FangSong" w:cs="Arial Unicode MS" w:eastAsia="FangSong"/>
        </w:rPr>
        <w:t>中洲古籍出版社</w:t>
      </w:r>
      <w:r>
        <w:rPr>
          <w:rFonts w:eastAsia="Times New Roman" w:cs="Arial Unicode MS" w:ascii="Times New Roman" w:hAnsi="Times New Roman"/>
          <w:lang w:val="es-MX"/>
        </w:rPr>
        <w:t>, 1995.</w:t>
      </w:r>
    </w:p>
  </w:footnote>
  <w:footnote w:id="70">
    <w:p>
      <w:pPr>
        <w:pStyle w:val="Footnotetext"/>
        <w:jc w:val="both"/>
        <w:rPr/>
      </w:pPr>
      <w:r>
        <w:rPr>
          <w:rStyle w:val="Footnotereference"/>
        </w:rPr>
        <w:footnoteRef/>
        <w:tab/>
      </w:r>
      <w:r>
        <w:rPr>
          <w:lang w:val="es-ES"/>
        </w:rPr>
        <w:t xml:space="preserve"> </w:t>
      </w:r>
      <w:r>
        <w:rPr>
          <w:rFonts w:eastAsia="Times New Roman" w:cs="Arial Unicode MS" w:ascii="Times New Roman" w:hAnsi="Times New Roman"/>
          <w:lang w:val="es-MX"/>
        </w:rPr>
        <w:t xml:space="preserve">Este punto de vista también era común en China. Por ejemplo, esto mismo sostenía Yin Da a fines de los años 30; ver: Yin Da </w:t>
      </w:r>
      <w:r>
        <w:rPr>
          <w:rFonts w:ascii="FangSong" w:hAnsi="FangSong" w:cs="Arial Unicode MS" w:eastAsia="FangSong"/>
        </w:rPr>
        <w:t>尹达</w:t>
      </w:r>
      <w:r>
        <w:rPr>
          <w:rFonts w:eastAsia="Times New Roman" w:cs="Arial Unicode MS" w:ascii="Times New Roman" w:hAnsi="Times New Roman"/>
          <w:lang w:val="es-MX"/>
        </w:rPr>
        <w:t xml:space="preserve">, “Zhongguo yuanshi shehuishi” </w:t>
      </w:r>
      <w:r>
        <w:rPr>
          <w:rFonts w:ascii="FangSong" w:hAnsi="FangSong" w:cs="Arial Unicode MS" w:eastAsia="FangSong"/>
        </w:rPr>
        <w:t>中国原始社会史</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(Historia de las sociedades primitivas chinas), en </w:t>
      </w:r>
      <w:r>
        <w:rPr>
          <w:rFonts w:eastAsia="Times New Roman" w:ascii="Times New Roman" w:hAnsi="Times New Roman"/>
          <w:i/>
          <w:lang w:val="es-MX"/>
        </w:rPr>
        <w:t>Yin Da shixuezhu xuanji</w:t>
      </w:r>
      <w:r>
        <w:rPr>
          <w:rFonts w:eastAsia="Times New Roman" w:ascii="Times New Roman" w:hAnsi="Times New Roman"/>
          <w:lang w:val="es-MX"/>
        </w:rPr>
        <w:t xml:space="preserve"> </w:t>
      </w:r>
      <w:r>
        <w:rPr>
          <w:rFonts w:ascii="FangSong" w:hAnsi="FangSong" w:cs="Arial Unicode MS" w:eastAsia="FangSong"/>
        </w:rPr>
        <w:t>尹达史学论著选集</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(Selección de obras de historia de Yin Da) (Beijing: Renmin Chubanshe </w:t>
      </w:r>
      <w:r>
        <w:rPr>
          <w:rFonts w:ascii="FangSong" w:hAnsi="FangSong" w:cs="Arial Unicode MS" w:eastAsia="FangSong"/>
        </w:rPr>
        <w:t>人民出版社</w:t>
      </w:r>
      <w:r>
        <w:rPr>
          <w:rFonts w:eastAsia="Times New Roman" w:cs="Arial Unicode MS" w:ascii="Times New Roman" w:hAnsi="Times New Roman"/>
          <w:lang w:val="es-MX"/>
        </w:rPr>
        <w:t xml:space="preserve">, 1989): 17-177. Ver también: Chen Xingcan </w:t>
      </w:r>
      <w:r>
        <w:rPr>
          <w:rFonts w:ascii="FangSong" w:hAnsi="FangSong" w:cs="Arial Unicode MS" w:eastAsia="FangSong"/>
        </w:rPr>
        <w:t>陈星灿</w:t>
      </w:r>
      <w:r>
        <w:rPr>
          <w:rFonts w:eastAsia="Times New Roman" w:cs="Arial Unicode MS" w:ascii="Times New Roman" w:hAnsi="Times New Roman"/>
          <w:lang w:val="es-MX"/>
        </w:rPr>
        <w:t xml:space="preserve">, “Gongzhong xuyao shenmeyang de kaoguxue” </w:t>
      </w:r>
      <w:r>
        <w:rPr>
          <w:rFonts w:ascii="FangSong" w:hAnsi="FangSong" w:cs="Arial Unicode MS" w:eastAsia="FangSong"/>
        </w:rPr>
        <w:t>公众需要什么样的考古学</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(¿Qué tipo de arqueología necesita el público?), </w:t>
      </w:r>
      <w:r>
        <w:rPr>
          <w:rFonts w:eastAsia="Times New Roman" w:ascii="Times New Roman" w:hAnsi="Times New Roman"/>
          <w:i/>
          <w:lang w:val="es-MX"/>
        </w:rPr>
        <w:t xml:space="preserve">Dushu </w:t>
      </w:r>
      <w:r>
        <w:rPr>
          <w:rFonts w:ascii="FangSong" w:hAnsi="FangSong" w:cs="Arial Unicode MS" w:eastAsia="FangSong"/>
        </w:rPr>
        <w:t>读书</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(Estudios), nro. 12 (1996).</w:t>
      </w:r>
    </w:p>
  </w:footnote>
  <w:footnote w:id="71">
    <w:p>
      <w:pPr>
        <w:pStyle w:val="Footnotetext"/>
        <w:jc w:val="both"/>
        <w:rPr/>
      </w:pPr>
      <w:r>
        <w:rPr>
          <w:rStyle w:val="Footnotereference"/>
        </w:rPr>
        <w:footnoteRef/>
        <w:tab/>
      </w:r>
      <w:r>
        <w:rPr>
          <w:lang w:val="es-ES"/>
        </w:rPr>
        <w:t xml:space="preserve"> </w:t>
      </w:r>
      <w:r>
        <w:rPr>
          <w:rFonts w:ascii="Times New Roman" w:hAnsi="Times New Roman"/>
          <w:lang w:val="es-MX"/>
        </w:rPr>
        <w:t xml:space="preserve">Hay muchas obras sobre este tema. En inglés, las referencias principales son L. Binford (1968, 1972, 1989), D. Clarke (1968), C. Renfrew (1984), M. Leone (ed.) </w:t>
      </w:r>
      <w:r>
        <w:rPr>
          <w:rFonts w:ascii="Times New Roman" w:hAnsi="Times New Roman"/>
        </w:rPr>
        <w:t>(1972), C. Kramer (ed.) (1979), I. Hodder (1991), C. Tilley (ed.) (1990), A. Lerou-Gourhan (1982), etc. Ver la bibliografía para más detalles.</w:t>
      </w:r>
    </w:p>
  </w:footnote>
  <w:footnote w:id="72">
    <w:p>
      <w:pPr>
        <w:pStyle w:val="Footnotetext"/>
        <w:rPr/>
      </w:pPr>
      <w:r>
        <w:rPr>
          <w:rStyle w:val="Footnotereference"/>
        </w:rPr>
        <w:footnoteRef/>
        <w:tab/>
      </w:r>
      <w:r>
        <w:rPr/>
        <w:t xml:space="preserve"> </w:t>
      </w:r>
      <w:r>
        <w:rPr>
          <w:rFonts w:ascii="Times New Roman" w:hAnsi="Times New Roman"/>
        </w:rPr>
        <w:t xml:space="preserve">Glyn Daniel (ed.), </w:t>
      </w:r>
      <w:r>
        <w:rPr>
          <w:rFonts w:ascii="Times New Roman" w:hAnsi="Times New Roman"/>
          <w:i/>
        </w:rPr>
        <w:t>Towards a History of Archaeology</w:t>
      </w:r>
      <w:r>
        <w:rPr>
          <w:rFonts w:ascii="Times New Roman" w:hAnsi="Times New Roman"/>
        </w:rPr>
        <w:t>. (Londres: Thames and Hudson, 1981), 13.</w:t>
      </w:r>
    </w:p>
  </w:footnote>
  <w:footnote w:id="73">
    <w:p>
      <w:pPr>
        <w:pStyle w:val="Footnotetext"/>
        <w:jc w:val="both"/>
        <w:rPr/>
      </w:pPr>
      <w:r>
        <w:rPr>
          <w:rStyle w:val="Footnotereference"/>
        </w:rPr>
        <w:footnoteRef/>
        <w:tab/>
      </w:r>
      <w:r>
        <w:rPr>
          <w:lang w:val="es-ES"/>
        </w:rPr>
        <w:t xml:space="preserve"> </w:t>
      </w:r>
      <w:r>
        <w:rPr>
          <w:rFonts w:ascii="Times New Roman" w:hAnsi="Times New Roman"/>
          <w:lang w:val="es-MX"/>
        </w:rPr>
        <w:t xml:space="preserve">En </w:t>
      </w:r>
      <w:r>
        <w:rPr>
          <w:rFonts w:ascii="Times New Roman" w:hAnsi="Times New Roman"/>
          <w:i/>
          <w:lang w:val="es-MX"/>
        </w:rPr>
        <w:t>Towards a History of Archaeology</w:t>
      </w:r>
      <w:r>
        <w:rPr>
          <w:rFonts w:ascii="Times New Roman" w:hAnsi="Times New Roman"/>
          <w:lang w:val="es-MX"/>
        </w:rPr>
        <w:t>, Daniel editó y publicó los artículos de este congreso, al que asistieron representantes de numerosos países.</w:t>
      </w:r>
    </w:p>
  </w:footnote>
  <w:footnote w:id="74">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 xml:space="preserve">Wei Juxian </w:t>
      </w:r>
      <w:r>
        <w:rPr>
          <w:rFonts w:ascii="FangSong" w:hAnsi="FangSong" w:cs="PMingLiU" w:eastAsia="FangSong"/>
        </w:rPr>
        <w:t>卫聚贤</w:t>
      </w:r>
      <w:r>
        <w:rPr>
          <w:rFonts w:eastAsia="Times New Roman" w:cs="Arial Unicode MS" w:ascii="Times New Roman" w:hAnsi="Times New Roman"/>
          <w:lang w:val="es-MX"/>
        </w:rPr>
        <w:t xml:space="preserve">, </w:t>
      </w:r>
      <w:r>
        <w:rPr>
          <w:rFonts w:eastAsia="Times New Roman" w:ascii="Times New Roman" w:hAnsi="Times New Roman"/>
          <w:i/>
          <w:lang w:val="es-MX"/>
        </w:rPr>
        <w:t>Zhongguo kaogu xiaoshi</w:t>
      </w:r>
      <w:r>
        <w:rPr>
          <w:rFonts w:eastAsia="Times New Roman" w:ascii="Times New Roman" w:hAnsi="Times New Roman"/>
          <w:lang w:val="es-MX"/>
        </w:rPr>
        <w:t xml:space="preserve"> </w:t>
      </w:r>
      <w:r>
        <w:rPr>
          <w:rFonts w:ascii="FangSong" w:hAnsi="FangSong" w:cs="MS Mincho" w:eastAsia="FangSong"/>
        </w:rPr>
        <w:t>中国考古小史</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(Pequeña historia de la arqueología de China). (Shanghai: Shangwu Yinshuguan </w:t>
      </w:r>
      <w:r>
        <w:rPr>
          <w:rFonts w:ascii="FangSong" w:hAnsi="FangSong" w:cs="MS Mincho" w:eastAsia="FangSong"/>
        </w:rPr>
        <w:t>商务印书</w:t>
      </w:r>
      <w:r>
        <w:rPr>
          <w:rFonts w:ascii="PMingLiU" w:hAnsi="PMingLiU" w:cs="PMingLiU" w:eastAsia="PMingLiU"/>
        </w:rPr>
        <w:t>馆</w:t>
      </w:r>
      <w:r>
        <w:rPr>
          <w:rFonts w:eastAsia="Times New Roman" w:cs="Arial Unicode MS" w:ascii="Times New Roman" w:hAnsi="Times New Roman"/>
          <w:lang w:val="es-MX"/>
        </w:rPr>
        <w:t>, 1933), 1.</w:t>
      </w:r>
    </w:p>
  </w:footnote>
  <w:footnote w:id="75">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Xu Ping</w:t>
      </w:r>
      <w:r>
        <w:rPr>
          <w:rFonts w:cs="Arial Unicode MS" w:ascii="Times New Roman" w:hAnsi="Times New Roman"/>
          <w:lang w:val="es-MX"/>
        </w:rPr>
        <w:t xml:space="preserve">fang </w:t>
      </w:r>
      <w:r>
        <w:rPr>
          <w:rFonts w:eastAsia="Times New Roman" w:cs="Arial Unicode MS" w:ascii="Times New Roman" w:hAnsi="Times New Roman"/>
          <w:lang w:val="es-MX"/>
        </w:rPr>
        <w:t xml:space="preserve"> </w:t>
      </w:r>
      <w:r>
        <w:rPr>
          <w:rFonts w:ascii="FangSong" w:hAnsi="FangSong" w:cs="MS Mincho" w:eastAsia="FangSong"/>
          <w:lang w:val="es-MX"/>
        </w:rPr>
        <w:t>徐苹芳</w:t>
      </w:r>
      <w:r>
        <w:rPr>
          <w:rFonts w:ascii="Times New Roman" w:hAnsi="Times New Roman" w:cs="Arial Unicode MS"/>
          <w:lang w:val="es-MX"/>
        </w:rPr>
        <w:t xml:space="preserve"> </w:t>
      </w:r>
      <w:r>
        <w:rPr>
          <w:rFonts w:eastAsia="Times New Roman" w:cs="Arial Unicode MS" w:ascii="Times New Roman" w:hAnsi="Times New Roman"/>
          <w:lang w:val="es-MX"/>
        </w:rPr>
        <w:t>, “</w:t>
      </w:r>
      <w:r>
        <w:rPr>
          <w:rFonts w:eastAsia="Times New Roman" w:ascii="Times New Roman" w:hAnsi="Times New Roman"/>
          <w:lang w:val="es-MX"/>
        </w:rPr>
        <w:t xml:space="preserve">Kaoguxue jianshi” </w:t>
      </w:r>
      <w:r>
        <w:rPr>
          <w:rFonts w:ascii="FangSong" w:hAnsi="FangSong" w:cs="MS Mincho" w:eastAsia="FangSong"/>
          <w:lang w:val="es-MX"/>
        </w:rPr>
        <w:t>考古学简史</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(Breve historia de la arqueología), en </w:t>
      </w:r>
      <w:r>
        <w:rPr>
          <w:rFonts w:eastAsia="Times New Roman" w:ascii="Times New Roman" w:hAnsi="Times New Roman"/>
          <w:i/>
          <w:lang w:val="es-MX"/>
        </w:rPr>
        <w:t>Kaoguxue jichu</w:t>
      </w:r>
      <w:r>
        <w:rPr>
          <w:rFonts w:eastAsia="Times New Roman" w:cs="Arial Unicode MS" w:ascii="Times New Roman" w:hAnsi="Times New Roman"/>
          <w:lang w:val="es-MX"/>
        </w:rPr>
        <w:t xml:space="preserve"> </w:t>
      </w:r>
      <w:r>
        <w:rPr>
          <w:rFonts w:ascii="FangSong" w:hAnsi="FangSong" w:cs="MS Mincho" w:eastAsia="FangSong"/>
          <w:lang w:val="es-MX"/>
        </w:rPr>
        <w:t>考古学基础</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(Fundamentos de la arqueología), editado por el Instituto de Arqueología de la Academia China de Ciencias Sociales. Beijing: Kexue Chubanshe </w:t>
      </w:r>
      <w:r>
        <w:rPr>
          <w:rFonts w:ascii="FangSong" w:hAnsi="FangSong" w:cs="MS Mincho" w:eastAsia="FangSong"/>
          <w:lang w:val="es-MX"/>
        </w:rPr>
        <w:t>科学出版社</w:t>
      </w:r>
      <w:r>
        <w:rPr>
          <w:rFonts w:eastAsia="Times New Roman" w:cs="Arial Unicode MS" w:ascii="Times New Roman" w:hAnsi="Times New Roman"/>
          <w:lang w:val="es-MX"/>
        </w:rPr>
        <w:t>,1958.</w:t>
      </w:r>
    </w:p>
  </w:footnote>
  <w:footnote w:id="76">
    <w:p>
      <w:pPr>
        <w:pStyle w:val="Footnotetext"/>
        <w:jc w:val="both"/>
        <w:rPr/>
      </w:pPr>
      <w:r>
        <w:rPr>
          <w:rStyle w:val="Footnotereference"/>
        </w:rPr>
        <w:footnoteRef/>
        <w:tab/>
      </w:r>
      <w:r>
        <w:rPr>
          <w:lang w:val="es-MX"/>
        </w:rPr>
        <w:t xml:space="preserve"> </w:t>
      </w:r>
      <w:r>
        <w:rPr>
          <w:rFonts w:eastAsia="Times New Roman" w:ascii="Times New Roman" w:hAnsi="Times New Roman"/>
          <w:lang w:val="es-MX"/>
        </w:rPr>
        <w:t xml:space="preserve">Li Chi, </w:t>
      </w:r>
      <w:r>
        <w:rPr>
          <w:rFonts w:eastAsia="Times New Roman" w:ascii="Times New Roman" w:hAnsi="Times New Roman"/>
          <w:i/>
          <w:lang w:val="es-MX"/>
        </w:rPr>
        <w:t>An Yang</w:t>
      </w:r>
      <w:r>
        <w:rPr>
          <w:rFonts w:eastAsia="Times New Roman" w:ascii="Times New Roman" w:hAnsi="Times New Roman"/>
          <w:lang w:val="es-MX"/>
        </w:rPr>
        <w:t xml:space="preserve">. Seattle: University of Washington Press, 1977. Este libro tuvo una gran influencia en el extranjero, fue reeditado numerosas veces en inglés y también se tradujo al japonés. En 1990 fue traducido y publicado en chino por Yuhai Nie y Xiuju Su; ver </w:t>
      </w:r>
      <w:r>
        <w:rPr>
          <w:rFonts w:eastAsia="Times New Roman" w:ascii="Times New Roman" w:hAnsi="Times New Roman"/>
          <w:i/>
          <w:lang w:val="es-MX"/>
        </w:rPr>
        <w:t xml:space="preserve">Anyang </w:t>
      </w:r>
      <w:r>
        <w:rPr>
          <w:rFonts w:ascii="FangSong" w:hAnsi="FangSong" w:cs="MS Mincho" w:eastAsia="FangSong"/>
          <w:lang w:val="es-MX"/>
        </w:rPr>
        <w:t>安阳</w:t>
      </w:r>
      <w:r>
        <w:rPr>
          <w:rFonts w:eastAsia="FangSong" w:cs="MS Mincho" w:ascii="FangSong" w:hAnsi="FangSong"/>
          <w:lang w:val="es-MX"/>
        </w:rPr>
        <w:t>.</w:t>
      </w:r>
      <w:r>
        <w:rPr>
          <w:rFonts w:eastAsia="Times New Roman" w:cs="Arial Unicode MS" w:ascii="Times New Roman" w:hAnsi="Times New Roman"/>
          <w:lang w:val="es-MX"/>
        </w:rPr>
        <w:t xml:space="preserve"> Beijing: Zhongguo shehui kexue chubanshe</w:t>
      </w:r>
      <w:r>
        <w:rPr>
          <w:rFonts w:eastAsia="Times New Roman" w:ascii="Times New Roman" w:hAnsi="Times New Roman"/>
          <w:i/>
          <w:lang w:val="es-MX"/>
        </w:rPr>
        <w:t xml:space="preserve"> </w:t>
      </w:r>
      <w:r>
        <w:rPr>
          <w:rFonts w:ascii="MS Mincho" w:hAnsi="MS Mincho" w:cs="MS Mincho" w:eastAsia="MS Mincho"/>
        </w:rPr>
        <w:t>中</w:t>
      </w:r>
      <w:r>
        <w:rPr>
          <w:rFonts w:ascii="FangSong" w:hAnsi="FangSong" w:cs="MS Mincho" w:eastAsia="FangSong"/>
          <w:lang w:val="es-MX"/>
        </w:rPr>
        <w:t>国社会科学出版社</w:t>
      </w:r>
      <w:r>
        <w:rPr>
          <w:rFonts w:eastAsia="Times New Roman" w:cs="Arial Unicode MS" w:ascii="Times New Roman" w:hAnsi="Times New Roman"/>
          <w:lang w:val="es-MX"/>
        </w:rPr>
        <w:t>, 1990.</w:t>
      </w:r>
    </w:p>
  </w:footnote>
  <w:footnote w:id="77">
    <w:p>
      <w:pPr>
        <w:pStyle w:val="Footnotetext"/>
        <w:rPr/>
      </w:pPr>
      <w:r>
        <w:rPr>
          <w:rStyle w:val="Footnotereference"/>
        </w:rPr>
        <w:footnoteRef/>
        <w:tab/>
      </w:r>
      <w:r>
        <w:rPr>
          <w:lang w:val="es-ES"/>
        </w:rPr>
        <w:t xml:space="preserve"> </w:t>
      </w:r>
      <w:r>
        <w:rPr>
          <w:rFonts w:eastAsia="Times New Roman" w:ascii="Times New Roman" w:hAnsi="Times New Roman"/>
          <w:i/>
          <w:lang w:val="es-MX"/>
        </w:rPr>
        <w:t>Kaogu</w:t>
      </w:r>
      <w:r>
        <w:rPr>
          <w:rFonts w:eastAsia="Times New Roman" w:ascii="Times New Roman" w:hAnsi="Times New Roman"/>
          <w:lang w:val="es-MX"/>
        </w:rPr>
        <w:t xml:space="preserve"> </w:t>
      </w:r>
      <w:r>
        <w:rPr>
          <w:rFonts w:ascii="FangSong" w:hAnsi="FangSong" w:cs="MS Mincho" w:eastAsia="FangSong"/>
          <w:lang w:val="es-MX"/>
        </w:rPr>
        <w:t>考古</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(Arqueología), nro. 3 (1979).</w:t>
      </w:r>
    </w:p>
  </w:footnote>
  <w:footnote w:id="78">
    <w:p>
      <w:pPr>
        <w:pStyle w:val="Footnotetext"/>
        <w:ind w:left="720" w:hanging="720"/>
        <w:rPr/>
      </w:pPr>
      <w:r>
        <w:rPr>
          <w:rStyle w:val="Footnotereference"/>
        </w:rPr>
        <w:footnoteRef/>
        <w:tab/>
      </w:r>
      <w:r>
        <w:rPr>
          <w:lang w:val="es-ES"/>
        </w:rPr>
        <w:t xml:space="preserve"> </w:t>
      </w:r>
      <w:r>
        <w:rPr>
          <w:rFonts w:eastAsia="Times New Roman" w:ascii="Times New Roman" w:hAnsi="Times New Roman"/>
          <w:i/>
          <w:lang w:val="es-MX"/>
        </w:rPr>
        <w:t>Kaogu yu wenwu</w:t>
      </w:r>
      <w:r>
        <w:rPr>
          <w:rFonts w:eastAsia="Times New Roman" w:ascii="Times New Roman" w:hAnsi="Times New Roman"/>
          <w:lang w:val="es-MX"/>
        </w:rPr>
        <w:t xml:space="preserve"> </w:t>
      </w:r>
      <w:r>
        <w:rPr>
          <w:rFonts w:ascii="FangSong" w:hAnsi="FangSong" w:cs="MS Mincho" w:eastAsia="FangSong"/>
          <w:lang w:val="es-MX"/>
        </w:rPr>
        <w:t>考古与文物</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(Arqueología y reliquias históricas), nro. 4 (1983).</w:t>
      </w:r>
    </w:p>
  </w:footnote>
  <w:footnote w:id="79">
    <w:p>
      <w:pPr>
        <w:pStyle w:val="Footnotetext"/>
        <w:rPr/>
      </w:pPr>
      <w:r>
        <w:rPr>
          <w:rStyle w:val="Footnotereference"/>
        </w:rPr>
        <w:footnoteRef/>
        <w:tab/>
      </w:r>
      <w:r>
        <w:rPr/>
        <w:t xml:space="preserve"> </w:t>
      </w:r>
      <w:r>
        <w:rPr>
          <w:rFonts w:ascii="Times New Roman" w:hAnsi="Times New Roman"/>
        </w:rPr>
        <w:t xml:space="preserve">Glyn Daniel, </w:t>
      </w:r>
      <w:r>
        <w:rPr>
          <w:rFonts w:ascii="Times New Roman" w:hAnsi="Times New Roman"/>
          <w:i/>
        </w:rPr>
        <w:t>A Hundred Years of Archaeology</w:t>
      </w:r>
      <w:r>
        <w:rPr>
          <w:rFonts w:ascii="Times New Roman" w:hAnsi="Times New Roman"/>
        </w:rPr>
        <w:t xml:space="preserve">. </w:t>
      </w:r>
      <w:r>
        <w:rPr>
          <w:rFonts w:ascii="Times New Roman" w:hAnsi="Times New Roman"/>
          <w:lang w:val="es-MX"/>
        </w:rPr>
        <w:t>(Londres: Duckworth, 1950), 1.</w:t>
      </w:r>
    </w:p>
  </w:footnote>
  <w:footnote w:id="80">
    <w:p>
      <w:pPr>
        <w:pStyle w:val="Footnotetext"/>
        <w:jc w:val="both"/>
        <w:rPr/>
      </w:pPr>
      <w:r>
        <w:rPr>
          <w:rStyle w:val="Footnotereference"/>
        </w:rPr>
        <w:footnoteRef/>
        <w:tab/>
      </w:r>
      <w:r>
        <w:rPr>
          <w:lang w:val="es-ES"/>
        </w:rPr>
        <w:t xml:space="preserve"> </w:t>
      </w:r>
      <w:r>
        <w:rPr>
          <w:rFonts w:ascii="Times New Roman" w:hAnsi="Times New Roman"/>
          <w:lang w:val="es-MX"/>
        </w:rPr>
        <w:t>El presente libro definitivamente no es una historia sistemática de la arqueología prehistórica de China, sino que se enfoca en la investigación de los arqueólogos de la prehistoria para explorar su trayectoria conceptual en relación con el problema del origen de la cultura china. Por ello, el blanco de su análisis se centra en los trabajos sobre el Neolítico.</w:t>
      </w:r>
    </w:p>
  </w:footnote>
  <w:footnote w:id="81">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 xml:space="preserve">Mizuno Seiichi </w:t>
      </w:r>
      <w:r>
        <w:rPr>
          <w:rFonts w:ascii="FangSong" w:hAnsi="FangSong" w:cs="MS Mincho" w:eastAsia="FangSong"/>
        </w:rPr>
        <w:t>水野清一</w:t>
      </w:r>
      <w:r>
        <w:rPr>
          <w:rFonts w:eastAsia="FangSong" w:cs="MS Mincho" w:ascii="FangSong" w:hAnsi="FangSong"/>
          <w:lang w:val="es-AR"/>
        </w:rPr>
        <w:t>,</w:t>
      </w:r>
      <w:r>
        <w:rPr>
          <w:rFonts w:eastAsia="Times New Roman" w:cs="Arial Unicode MS" w:ascii="Times New Roman" w:hAnsi="Times New Roman"/>
          <w:lang w:val="es-MX"/>
        </w:rPr>
        <w:t xml:space="preserve"> </w:t>
      </w:r>
      <w:r>
        <w:rPr>
          <w:rFonts w:eastAsia="Times New Roman" w:ascii="Times New Roman" w:hAnsi="Times New Roman"/>
          <w:i/>
          <w:lang w:val="es-MX"/>
        </w:rPr>
        <w:t>Tōa kōkogaku no hattatsu</w:t>
      </w:r>
      <w:r>
        <w:rPr>
          <w:rFonts w:eastAsia="Times New Roman" w:ascii="Times New Roman" w:hAnsi="Times New Roman"/>
          <w:lang w:val="es-MX"/>
        </w:rPr>
        <w:t xml:space="preserve"> </w:t>
      </w:r>
      <w:r>
        <w:rPr>
          <w:rFonts w:ascii="FangSong" w:hAnsi="FangSong" w:cs="MS Mincho" w:eastAsia="FangSong"/>
        </w:rPr>
        <w:t>東亜考古学の発達</w:t>
      </w:r>
      <w:r>
        <w:rPr>
          <w:rFonts w:ascii="Times New Roman" w:hAnsi="Times New Roman" w:eastAsia="Times New Roman"/>
          <w:lang w:val="es-MX"/>
        </w:rPr>
        <w:t xml:space="preserve"> </w:t>
      </w:r>
      <w:r>
        <w:rPr>
          <w:rFonts w:eastAsia="Times New Roman" w:ascii="Times New Roman" w:hAnsi="Times New Roman"/>
          <w:lang w:val="es-MX"/>
        </w:rPr>
        <w:t xml:space="preserve">(El desarrollo de la arqueología del este asiático) (Tokio: Ōyashima Shuppan </w:t>
      </w:r>
      <w:r>
        <w:rPr>
          <w:rFonts w:ascii="FangSong" w:hAnsi="FangSong" w:cs="MS Mincho" w:eastAsia="FangSong"/>
        </w:rPr>
        <w:t>大八洲出版</w:t>
      </w:r>
      <w:r>
        <w:rPr>
          <w:rFonts w:eastAsia="Times New Roman" w:ascii="Times New Roman" w:hAnsi="Times New Roman"/>
          <w:lang w:val="es-MX"/>
        </w:rPr>
        <w:t xml:space="preserve">, 1984): 8; Miyake Shunjō </w:t>
      </w:r>
      <w:r>
        <w:rPr>
          <w:rFonts w:ascii="FangSong" w:hAnsi="FangSong" w:cs="MS Mincho" w:eastAsia="FangSong"/>
        </w:rPr>
        <w:t>三宅俊城</w:t>
      </w:r>
      <w:r>
        <w:rPr>
          <w:rFonts w:eastAsia="FangSong" w:cs="MS Mincho" w:ascii="FangSong" w:hAnsi="FangSong"/>
          <w:lang w:val="es-AR"/>
        </w:rPr>
        <w:t>,</w:t>
      </w:r>
      <w:r>
        <w:rPr>
          <w:rFonts w:eastAsia="Times New Roman" w:ascii="Times New Roman" w:hAnsi="Times New Roman"/>
          <w:lang w:val="es-MX"/>
        </w:rPr>
        <w:t xml:space="preserve"> </w:t>
      </w:r>
      <w:r>
        <w:rPr>
          <w:rFonts w:eastAsia="Times New Roman" w:ascii="Times New Roman" w:hAnsi="Times New Roman"/>
          <w:i/>
          <w:lang w:val="es-MX"/>
        </w:rPr>
        <w:t>Manshū kōkogaku gaisetu</w:t>
      </w:r>
      <w:r>
        <w:rPr>
          <w:rFonts w:eastAsia="Times New Roman" w:ascii="Times New Roman" w:hAnsi="Times New Roman"/>
          <w:lang w:val="es-MX"/>
        </w:rPr>
        <w:t xml:space="preserve"> </w:t>
      </w:r>
      <w:r>
        <w:rPr>
          <w:rFonts w:ascii="FangSong" w:hAnsi="FangSong" w:cs="MS Mincho" w:eastAsia="FangSong"/>
        </w:rPr>
        <w:t>滿洲考古學概説</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(Introducción a la arqueología de Manchuria) (</w:t>
      </w:r>
      <w:r>
        <w:rPr>
          <w:rFonts w:eastAsia="Times New Roman" w:ascii="Times New Roman" w:hAnsi="Times New Roman"/>
          <w:lang w:val="es-MX"/>
        </w:rPr>
        <w:t>1944), 132-133.</w:t>
      </w:r>
    </w:p>
  </w:footnote>
  <w:footnote w:id="82">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 xml:space="preserve">Yin Da </w:t>
      </w:r>
      <w:r>
        <w:rPr>
          <w:rFonts w:ascii="FangSong" w:hAnsi="FangSong" w:cs="MS Mincho" w:eastAsia="FangSong"/>
        </w:rPr>
        <w:t>尹达</w:t>
      </w:r>
      <w:r>
        <w:rPr>
          <w:rFonts w:eastAsia="Times New Roman" w:cs="Arial Unicode MS" w:ascii="Times New Roman" w:hAnsi="Times New Roman"/>
          <w:lang w:val="es-MX"/>
        </w:rPr>
        <w:t xml:space="preserve">, “Zhongguo xinshiqi shidai” </w:t>
      </w:r>
      <w:r>
        <w:rPr>
          <w:rFonts w:ascii="FangSong" w:hAnsi="FangSong" w:cs="MS Mincho" w:eastAsia="FangSong"/>
        </w:rPr>
        <w:t>中国新石器时代</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(El Neolítico chino), </w:t>
      </w:r>
      <w:r>
        <w:rPr>
          <w:rFonts w:eastAsia="Times New Roman" w:ascii="Times New Roman" w:hAnsi="Times New Roman"/>
          <w:i/>
          <w:lang w:val="es-MX"/>
        </w:rPr>
        <w:t xml:space="preserve">Xinshiqi shidai </w:t>
      </w:r>
      <w:r>
        <w:rPr>
          <w:rFonts w:ascii="FangSong" w:hAnsi="FangSong" w:cs="MS Mincho" w:eastAsia="FangSong"/>
        </w:rPr>
        <w:t>新石器时代</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(El Neolítico). (Beiing: </w:t>
      </w:r>
      <w:r>
        <w:rPr>
          <w:rFonts w:eastAsia="Times New Roman" w:ascii="Times New Roman" w:hAnsi="Times New Roman"/>
          <w:lang w:val="es-MX"/>
        </w:rPr>
        <w:t xml:space="preserve">Shenghuo </w:t>
      </w:r>
      <w:r>
        <w:rPr>
          <w:rFonts w:eastAsia="MS Mincho" w:cs="MS Mincho" w:ascii="MS Mincho" w:hAnsi="MS Mincho"/>
          <w:lang w:val="es-MX"/>
        </w:rPr>
        <w:t>‧</w:t>
      </w:r>
      <w:r>
        <w:rPr>
          <w:rFonts w:eastAsia="Times New Roman" w:ascii="Times New Roman" w:hAnsi="Times New Roman"/>
          <w:lang w:val="es-MX"/>
        </w:rPr>
        <w:t xml:space="preserve"> Dushu </w:t>
      </w:r>
      <w:r>
        <w:rPr>
          <w:rFonts w:eastAsia="MS Mincho" w:cs="MS Mincho" w:ascii="MS Mincho" w:hAnsi="MS Mincho"/>
          <w:lang w:val="es-MX"/>
        </w:rPr>
        <w:t>‧</w:t>
      </w:r>
      <w:r>
        <w:rPr>
          <w:rFonts w:eastAsia="Times New Roman" w:ascii="Times New Roman" w:hAnsi="Times New Roman"/>
          <w:lang w:val="es-MX"/>
        </w:rPr>
        <w:t xml:space="preserve"> Xinzhi Sanlian Shudian</w:t>
      </w:r>
      <w:r>
        <w:rPr>
          <w:rFonts w:eastAsia="Times New Roman" w:cs="Arial Unicode MS" w:ascii="Times New Roman" w:hAnsi="Times New Roman"/>
          <w:lang w:val="es-MX"/>
        </w:rPr>
        <w:t xml:space="preserve"> </w:t>
      </w:r>
      <w:r>
        <w:rPr>
          <w:rFonts w:ascii="FangSong" w:hAnsi="FangSong" w:cs="MS Mincho" w:eastAsia="FangSong"/>
        </w:rPr>
        <w:t>生活</w:t>
      </w:r>
      <w:r>
        <w:rPr>
          <w:rFonts w:eastAsia="FangSong" w:cs="MS Mincho" w:ascii="FangSong" w:hAnsi="FangSong"/>
          <w:lang w:val="es-AR"/>
        </w:rPr>
        <w:t>·</w:t>
      </w:r>
      <w:r>
        <w:rPr>
          <w:rFonts w:ascii="FangSong" w:hAnsi="FangSong" w:cs="MS Mincho" w:eastAsia="FangSong"/>
        </w:rPr>
        <w:t>读书</w:t>
      </w:r>
      <w:r>
        <w:rPr>
          <w:rFonts w:eastAsia="FangSong" w:cs="MS Mincho" w:ascii="FangSong" w:hAnsi="FangSong"/>
          <w:lang w:val="es-AR"/>
        </w:rPr>
        <w:t>·</w:t>
      </w:r>
      <w:r>
        <w:rPr>
          <w:rFonts w:ascii="FangSong" w:hAnsi="FangSong" w:cs="MS Mincho" w:eastAsia="FangSong"/>
        </w:rPr>
        <w:t>新知三联书店</w:t>
      </w:r>
      <w:r>
        <w:rPr>
          <w:rFonts w:eastAsia="Times New Roman" w:cs="Arial Unicode MS" w:ascii="Times New Roman" w:hAnsi="Times New Roman"/>
          <w:lang w:val="es-MX"/>
        </w:rPr>
        <w:t>, 1979), 1.</w:t>
      </w:r>
    </w:p>
  </w:footnote>
  <w:footnote w:id="83">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 xml:space="preserve">Yin Da </w:t>
      </w:r>
      <w:r>
        <w:rPr>
          <w:rFonts w:ascii="FangSong" w:hAnsi="FangSong" w:cs="MS Mincho" w:eastAsia="FangSong"/>
        </w:rPr>
        <w:t>尹达</w:t>
      </w:r>
      <w:r>
        <w:rPr>
          <w:rFonts w:eastAsia="Times New Roman" w:cs="Arial Unicode MS" w:ascii="Times New Roman" w:hAnsi="Times New Roman"/>
          <w:lang w:val="es-MX"/>
        </w:rPr>
        <w:t xml:space="preserve">, “Zhongguo yuanshi shehuishi” </w:t>
      </w:r>
      <w:r>
        <w:rPr>
          <w:rFonts w:ascii="FangSong" w:hAnsi="FangSong" w:cs="MS Mincho" w:eastAsia="FangSong"/>
        </w:rPr>
        <w:t>中国原始社会史</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(Historia de las sociedades primitivas chinas), en </w:t>
      </w:r>
      <w:r>
        <w:rPr>
          <w:rFonts w:eastAsia="Times New Roman" w:ascii="Times New Roman" w:hAnsi="Times New Roman"/>
          <w:i/>
          <w:lang w:val="es-MX"/>
        </w:rPr>
        <w:t>Yin Da shixuezhu xuanji</w:t>
      </w:r>
      <w:r>
        <w:rPr>
          <w:rFonts w:eastAsia="Times New Roman" w:cs="Arial Unicode MS" w:ascii="Times New Roman" w:hAnsi="Times New Roman"/>
          <w:lang w:val="es-MX"/>
        </w:rPr>
        <w:t xml:space="preserve"> </w:t>
      </w:r>
      <w:r>
        <w:rPr>
          <w:rFonts w:ascii="FangSong" w:hAnsi="FangSong" w:cs="MS Mincho" w:eastAsia="FangSong"/>
        </w:rPr>
        <w:t>尹达史学论著选集</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(Selección de obras de historia de Yin Da) (Beijing: Renmin Chubanshe </w:t>
      </w:r>
      <w:r>
        <w:rPr>
          <w:rFonts w:ascii="FangSong" w:hAnsi="FangSong" w:cs="MS Mincho" w:eastAsia="FangSong"/>
        </w:rPr>
        <w:t>人民出版社</w:t>
      </w:r>
      <w:r>
        <w:rPr>
          <w:rFonts w:eastAsia="FangSong" w:cs="MS Mincho" w:ascii="FangSong" w:hAnsi="FangSong"/>
          <w:lang w:val="es-AR"/>
        </w:rPr>
        <w:t>,</w:t>
      </w:r>
      <w:r>
        <w:rPr>
          <w:rFonts w:eastAsia="Times New Roman" w:cs="Arial Unicode MS" w:ascii="Times New Roman" w:hAnsi="Times New Roman"/>
          <w:lang w:val="es-MX"/>
        </w:rPr>
        <w:t xml:space="preserve"> 1989): 52.</w:t>
      </w:r>
    </w:p>
  </w:footnote>
  <w:footnote w:id="84">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 xml:space="preserve">Yin Da </w:t>
      </w:r>
      <w:r>
        <w:rPr>
          <w:rFonts w:ascii="FangSong" w:hAnsi="FangSong" w:cs="MS Mincho" w:eastAsia="FangSong"/>
        </w:rPr>
        <w:t>尹达</w:t>
      </w:r>
      <w:r>
        <w:rPr>
          <w:rFonts w:ascii="Times New Roman" w:hAnsi="Times New Roman" w:cs="Arial Unicode MS" w:eastAsia="Times New Roman"/>
          <w:lang w:val="es-MX"/>
        </w:rPr>
        <w:t xml:space="preserve"> “</w:t>
      </w:r>
      <w:r>
        <w:rPr>
          <w:rFonts w:eastAsia="Times New Roman" w:ascii="Times New Roman" w:hAnsi="Times New Roman"/>
          <w:i/>
          <w:lang w:val="es-MX"/>
        </w:rPr>
        <w:t>Lun zhongguo xinshiqi shidai de kaogu yanjiu gongzuo</w:t>
      </w:r>
      <w:r>
        <w:rPr>
          <w:rFonts w:eastAsia="Times New Roman" w:cs="Arial Unicode MS" w:ascii="Times New Roman" w:hAnsi="Times New Roman"/>
          <w:lang w:val="es-MX"/>
        </w:rPr>
        <w:t xml:space="preserve"> </w:t>
      </w:r>
      <w:r>
        <w:rPr>
          <w:rFonts w:ascii="FangSong" w:hAnsi="FangSong" w:cs="MS Mincho" w:eastAsia="FangSong"/>
        </w:rPr>
        <w:t>论中国新石器时代的考古研究工作</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(Sobre los trabajos arqueológicos de investigación del Neolítico chino), </w:t>
      </w:r>
      <w:r>
        <w:rPr>
          <w:rFonts w:eastAsia="Times New Roman" w:ascii="Times New Roman" w:hAnsi="Times New Roman"/>
          <w:i/>
          <w:lang w:val="es-MX"/>
        </w:rPr>
        <w:t xml:space="preserve">Xinshiqi shidai </w:t>
      </w:r>
      <w:r>
        <w:rPr>
          <w:rFonts w:ascii="FangSong" w:hAnsi="FangSong" w:cs="MS Mincho" w:eastAsia="FangSong"/>
        </w:rPr>
        <w:t>新石器时代</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(Neolítico). (Beiing: Shenghuo </w:t>
      </w:r>
      <w:r>
        <w:rPr>
          <w:rFonts w:eastAsia="MS Mincho" w:cs="MS Mincho" w:ascii="MS Mincho" w:hAnsi="MS Mincho"/>
          <w:lang w:val="es-MX"/>
        </w:rPr>
        <w:t>‧</w:t>
      </w:r>
      <w:r>
        <w:rPr>
          <w:rFonts w:eastAsia="Times New Roman" w:cs="Arial Unicode MS" w:ascii="Times New Roman" w:hAnsi="Times New Roman"/>
          <w:lang w:val="es-MX"/>
        </w:rPr>
        <w:t xml:space="preserve"> Dushu </w:t>
      </w:r>
      <w:r>
        <w:rPr>
          <w:rFonts w:eastAsia="MS Mincho" w:cs="MS Mincho" w:ascii="MS Mincho" w:hAnsi="MS Mincho"/>
          <w:lang w:val="es-MX"/>
        </w:rPr>
        <w:t>‧</w:t>
      </w:r>
      <w:r>
        <w:rPr>
          <w:rFonts w:eastAsia="Times New Roman" w:cs="Arial Unicode MS" w:ascii="Times New Roman" w:hAnsi="Times New Roman"/>
          <w:lang w:val="es-MX"/>
        </w:rPr>
        <w:t xml:space="preserve"> Xinzhi Sanlian Shudian </w:t>
      </w:r>
      <w:r>
        <w:rPr>
          <w:rFonts w:ascii="FangSong" w:hAnsi="FangSong" w:cs="MS Mincho" w:eastAsia="FangSong"/>
        </w:rPr>
        <w:t>生活</w:t>
      </w:r>
      <w:r>
        <w:rPr>
          <w:rFonts w:eastAsia="FangSong" w:cs="MS Mincho" w:ascii="FangSong" w:hAnsi="FangSong"/>
          <w:lang w:val="es-MX"/>
        </w:rPr>
        <w:t>·</w:t>
      </w:r>
      <w:r>
        <w:rPr>
          <w:rFonts w:ascii="FangSong" w:hAnsi="FangSong" w:cs="MS Mincho" w:eastAsia="FangSong"/>
        </w:rPr>
        <w:t>读书</w:t>
      </w:r>
      <w:r>
        <w:rPr>
          <w:rFonts w:eastAsia="FangSong" w:cs="MS Mincho" w:ascii="FangSong" w:hAnsi="FangSong"/>
          <w:lang w:val="es-MX"/>
        </w:rPr>
        <w:t>·</w:t>
      </w:r>
      <w:r>
        <w:rPr>
          <w:rFonts w:ascii="FangSong" w:hAnsi="FangSong" w:cs="MS Mincho" w:eastAsia="FangSong"/>
        </w:rPr>
        <w:t>新知三联书店</w:t>
      </w:r>
      <w:r>
        <w:rPr>
          <w:rFonts w:eastAsia="Times New Roman" w:cs="Arial Unicode MS" w:ascii="Times New Roman" w:hAnsi="Times New Roman"/>
          <w:lang w:val="es-MX"/>
        </w:rPr>
        <w:t xml:space="preserve">, 1979), 147-154. Ver también: </w:t>
      </w:r>
      <w:r>
        <w:rPr>
          <w:rFonts w:eastAsia="Times New Roman" w:ascii="Times New Roman" w:hAnsi="Times New Roman"/>
          <w:i/>
          <w:lang w:val="es-MX"/>
        </w:rPr>
        <w:t>Yin Da shixuezhu xuanji</w:t>
      </w:r>
      <w:r>
        <w:rPr>
          <w:rFonts w:eastAsia="Times New Roman" w:cs="Arial Unicode MS" w:ascii="Times New Roman" w:hAnsi="Times New Roman"/>
          <w:lang w:val="es-MX"/>
        </w:rPr>
        <w:t xml:space="preserve"> </w:t>
      </w:r>
      <w:r>
        <w:rPr>
          <w:rFonts w:ascii="FangSong" w:hAnsi="FangSong" w:cs="MS Mincho" w:eastAsia="FangSong"/>
        </w:rPr>
        <w:t>尹达史学论著选集</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(Selección de obras de historia de Yin Da) (Beijing: Renmin Chubanshe </w:t>
      </w:r>
      <w:r>
        <w:rPr>
          <w:rFonts w:ascii="FangSong" w:hAnsi="FangSong" w:cs="MS Mincho" w:eastAsia="FangSong"/>
        </w:rPr>
        <w:t>人民出版社</w:t>
      </w:r>
      <w:r>
        <w:rPr>
          <w:rFonts w:eastAsia="Times New Roman" w:cs="Arial Unicode MS" w:ascii="Times New Roman" w:hAnsi="Times New Roman"/>
          <w:lang w:val="es-MX"/>
        </w:rPr>
        <w:t>, 1989): 254-259.</w:t>
      </w:r>
    </w:p>
  </w:footnote>
  <w:footnote w:id="85">
    <w:p>
      <w:pPr>
        <w:pStyle w:val="Footnotetext"/>
        <w:jc w:val="both"/>
        <w:rPr/>
      </w:pPr>
      <w:r>
        <w:rPr>
          <w:rStyle w:val="Footnotereference"/>
        </w:rPr>
        <w:footnoteRef/>
        <w:tab/>
      </w:r>
      <w:r>
        <w:rPr>
          <w:lang w:val="es-ES"/>
        </w:rPr>
        <w:t xml:space="preserve"> </w:t>
      </w:r>
      <w:r>
        <w:rPr>
          <w:rFonts w:eastAsia="Times New Roman" w:cs="Arial Unicode MS" w:ascii="Times New Roman" w:hAnsi="Times New Roman"/>
          <w:lang w:val="es-MX"/>
        </w:rPr>
        <w:t xml:space="preserve">Después de la fundación de la Nueva China, durante bastante tiempo el pensamiento de “izquierda” permeó y generó presión en todos los ámbitos. El miedo a las represalias silenció todo comentario sobre las primeras actividades arqueológicas llevadas a cabo por investigadores extranjeros y por Li Ji, en colaboración con Estados Unidos. Xia Nai, en una obra suya de 1979, todavía no se atreve a mencionar el nombre de Li Ji. Ver: Xia Nai </w:t>
      </w:r>
      <w:r>
        <w:rPr>
          <w:rFonts w:ascii="FangSong" w:hAnsi="FangSong" w:cs="MS Mincho" w:eastAsia="FangSong"/>
        </w:rPr>
        <w:t>夏鼐</w:t>
      </w:r>
      <w:r>
        <w:rPr>
          <w:rFonts w:eastAsia="FangSong" w:cs="MS Mincho" w:ascii="FangSong" w:hAnsi="FangSong"/>
          <w:lang w:val="es-MX"/>
        </w:rPr>
        <w:t>,</w:t>
      </w:r>
      <w:r>
        <w:rPr>
          <w:rFonts w:eastAsia="Times New Roman" w:cs="Arial Unicode MS" w:ascii="Times New Roman" w:hAnsi="Times New Roman"/>
          <w:lang w:val="es-MX"/>
        </w:rPr>
        <w:t xml:space="preserve"> “Wusi yundong yu zhongguo jindai kaoguxue de xingqi” </w:t>
      </w:r>
      <w:r>
        <w:rPr>
          <w:rFonts w:ascii="FangSong" w:hAnsi="FangSong" w:cs="MS Mincho" w:eastAsia="FangSong"/>
        </w:rPr>
        <w:t>五四运动与中国近代考古学的兴起</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(El Movimiento del 4 de mayo y el desarrollo de la arqueología moderna china), </w:t>
      </w:r>
      <w:r>
        <w:rPr>
          <w:rFonts w:eastAsia="Times New Roman" w:ascii="Times New Roman" w:hAnsi="Times New Roman"/>
          <w:i/>
          <w:lang w:val="es-MX"/>
        </w:rPr>
        <w:t>Kaogu</w:t>
      </w:r>
      <w:r>
        <w:rPr>
          <w:rFonts w:eastAsia="Times New Roman" w:ascii="Times New Roman" w:hAnsi="Times New Roman"/>
          <w:lang w:val="es-MX"/>
        </w:rPr>
        <w:t xml:space="preserve"> </w:t>
      </w:r>
      <w:r>
        <w:rPr>
          <w:rFonts w:ascii="FangSong" w:hAnsi="FangSong" w:cs="MS Mincho" w:eastAsia="FangSong"/>
        </w:rPr>
        <w:t>考古</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(Arqueología), nro. 3 (1979).</w:t>
      </w:r>
    </w:p>
  </w:footnote>
  <w:footnote w:id="86">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 xml:space="preserve">Li Ji </w:t>
      </w:r>
      <w:r>
        <w:rPr>
          <w:rFonts w:ascii="FangSong" w:hAnsi="FangSong" w:cs="MS Mincho" w:eastAsia="FangSong"/>
        </w:rPr>
        <w:t>李</w:t>
      </w:r>
      <w:r>
        <w:rPr>
          <w:rFonts w:ascii="FangSong" w:hAnsi="FangSong" w:cs="PMingLiU" w:eastAsia="FangSong"/>
        </w:rPr>
        <w:t>济</w:t>
      </w:r>
      <w:r>
        <w:rPr>
          <w:rFonts w:eastAsia="Times New Roman" w:cs="Arial Unicode MS" w:ascii="Times New Roman" w:hAnsi="Times New Roman"/>
          <w:lang w:val="es-MX"/>
        </w:rPr>
        <w:t>, “Huabei xinshiqi shidai wenhua de leibie</w:t>
      </w:r>
      <w:r>
        <w:rPr>
          <w:rFonts w:ascii="MS Mincho" w:hAnsi="MS Mincho" w:cs="MS Mincho" w:eastAsia="MS Mincho"/>
        </w:rPr>
        <w:t>、</w:t>
      </w:r>
      <w:r>
        <w:rPr>
          <w:rFonts w:eastAsia="Times New Roman" w:cs="Arial Unicode MS" w:ascii="Times New Roman" w:hAnsi="Times New Roman"/>
          <w:lang w:val="es-MX"/>
        </w:rPr>
        <w:t xml:space="preserve">fenbu he biannian” </w:t>
      </w:r>
      <w:r>
        <w:rPr>
          <w:rFonts w:ascii="FangSong" w:hAnsi="FangSong" w:cs="MS Mincho" w:eastAsia="FangSong"/>
        </w:rPr>
        <w:t>华北新石器时代文化的类别、分布和编年</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(Clasificación, distribución y cronología de la cultura neolítica en el norte de China), </w:t>
      </w:r>
      <w:r>
        <w:rPr>
          <w:rFonts w:eastAsia="Times New Roman" w:ascii="Times New Roman" w:hAnsi="Times New Roman"/>
          <w:i/>
          <w:lang w:val="es-MX"/>
        </w:rPr>
        <w:t>Dalu zazhi</w:t>
      </w:r>
      <w:r>
        <w:rPr>
          <w:rFonts w:eastAsia="Times New Roman" w:ascii="Times New Roman" w:hAnsi="Times New Roman"/>
          <w:lang w:val="es-MX"/>
        </w:rPr>
        <w:t xml:space="preserve"> </w:t>
      </w:r>
      <w:r>
        <w:rPr>
          <w:rFonts w:ascii="MS Mincho" w:hAnsi="MS Mincho" w:cs="MS Mincho" w:eastAsia="MS Mincho"/>
        </w:rPr>
        <w:t>大</w:t>
      </w:r>
      <w:r>
        <w:rPr>
          <w:rFonts w:ascii="PMingLiU" w:hAnsi="PMingLiU" w:cs="PMingLiU" w:eastAsia="PMingLiU"/>
        </w:rPr>
        <w:t>陆杂志</w:t>
      </w:r>
      <w:r>
        <w:rPr>
          <w:rFonts w:eastAsia="Times New Roman" w:cs="Arial Unicode MS" w:ascii="Times New Roman" w:hAnsi="Times New Roman"/>
          <w:lang w:val="es-MX"/>
        </w:rPr>
        <w:t xml:space="preserve">, Vol. 36, nro. 4 (1968); también publicado en: Zhang Guangzhi </w:t>
      </w:r>
      <w:r>
        <w:rPr>
          <w:rFonts w:ascii="FangSong" w:hAnsi="FangSong" w:cs="MS Mincho" w:eastAsia="FangSong"/>
        </w:rPr>
        <w:t>张光直</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y Li Guangmo </w:t>
      </w:r>
      <w:r>
        <w:rPr>
          <w:rFonts w:ascii="FangSong" w:hAnsi="FangSong" w:cs="MS Mincho" w:eastAsia="FangSong"/>
        </w:rPr>
        <w:t>李光谟</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eds. </w:t>
      </w:r>
      <w:r>
        <w:rPr>
          <w:rFonts w:eastAsia="Times New Roman" w:ascii="Times New Roman" w:hAnsi="Times New Roman"/>
          <w:i/>
          <w:lang w:val="es-MX"/>
        </w:rPr>
        <w:t xml:space="preserve">Li Ji kaoguxue lunwen xuanji </w:t>
      </w:r>
      <w:r>
        <w:rPr>
          <w:rFonts w:ascii="FangSong" w:hAnsi="FangSong" w:cs="MS Mincho" w:eastAsia="FangSong"/>
        </w:rPr>
        <w:t>李济考古学论文选集</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(Compilación de artículos de arqueología de Li Ji), Beijing: Wenwu Chubanshe </w:t>
      </w:r>
      <w:r>
        <w:rPr>
          <w:rFonts w:ascii="FangSong" w:hAnsi="FangSong" w:cs="MS Mincho" w:eastAsia="FangSong"/>
        </w:rPr>
        <w:t>文物出版社</w:t>
      </w:r>
      <w:r>
        <w:rPr>
          <w:rFonts w:eastAsia="Times New Roman" w:cs="Arial Unicode MS" w:ascii="Times New Roman" w:hAnsi="Times New Roman"/>
          <w:lang w:val="es-MX"/>
        </w:rPr>
        <w:t xml:space="preserve">, 1990; ver también: Li Chi, </w:t>
      </w:r>
      <w:r>
        <w:rPr>
          <w:rFonts w:eastAsia="Times New Roman" w:ascii="Times New Roman" w:hAnsi="Times New Roman"/>
          <w:i/>
          <w:lang w:val="es-MX"/>
        </w:rPr>
        <w:t>An Yang</w:t>
      </w:r>
      <w:r>
        <w:rPr>
          <w:rFonts w:eastAsia="Times New Roman" w:ascii="Times New Roman" w:hAnsi="Times New Roman"/>
          <w:lang w:val="es-MX"/>
        </w:rPr>
        <w:t>, 39-40.</w:t>
      </w:r>
    </w:p>
  </w:footnote>
  <w:footnote w:id="87">
    <w:p>
      <w:pPr>
        <w:pStyle w:val="Footnotetext"/>
        <w:jc w:val="both"/>
        <w:rPr/>
      </w:pPr>
      <w:r>
        <w:rPr>
          <w:rStyle w:val="Footnotereference"/>
        </w:rPr>
        <w:footnoteRef/>
        <w:tab/>
      </w:r>
      <w:r>
        <w:rPr>
          <w:lang w:val="es-AR"/>
        </w:rPr>
        <w:t xml:space="preserve"> </w:t>
      </w:r>
      <w:r>
        <w:rPr>
          <w:rFonts w:eastAsia="Times New Roman" w:cs="Arial Unicode MS" w:ascii="Times New Roman" w:hAnsi="Times New Roman"/>
          <w:lang w:val="es-MX"/>
        </w:rPr>
        <w:t xml:space="preserve">Ver: Xia Nai </w:t>
      </w:r>
      <w:r>
        <w:rPr>
          <w:rFonts w:ascii="FangSong" w:hAnsi="FangSong" w:cs="MS Mincho" w:eastAsia="FangSong"/>
        </w:rPr>
        <w:t>夏鼐</w:t>
      </w:r>
      <w:r>
        <w:rPr>
          <w:rFonts w:eastAsia="Times New Roman" w:cs="Arial Unicode MS" w:ascii="Times New Roman" w:hAnsi="Times New Roman"/>
          <w:lang w:val="es-MX"/>
        </w:rPr>
        <w:t xml:space="preserve">, “Wusi yundong yu zhongguo jindai kaoguxue de xingqi” </w:t>
      </w:r>
      <w:r>
        <w:rPr>
          <w:rFonts w:ascii="FangSong" w:hAnsi="FangSong" w:cs="MS Mincho" w:eastAsia="FangSong"/>
        </w:rPr>
        <w:t>五四运动与中国近代考古学的兴起</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(El Movimiento del 4 de mayo y el desarrollo de la arqueología moderna china). Xia Nai en sus últimos años expresó una opinión similar en su texto </w:t>
      </w:r>
      <w:r>
        <w:rPr>
          <w:rFonts w:eastAsia="Times New Roman" w:ascii="Times New Roman" w:hAnsi="Times New Roman"/>
          <w:i/>
          <w:lang w:val="es-MX"/>
        </w:rPr>
        <w:t xml:space="preserve">Kaoguxue </w:t>
      </w:r>
      <w:r>
        <w:rPr>
          <w:rFonts w:ascii="FangSong" w:hAnsi="FangSong" w:cs="MS Mincho" w:eastAsia="FangSong"/>
        </w:rPr>
        <w:t>考古学</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(Arqueología), escrito en conjunto con Zhongshu Wang; ver: </w:t>
      </w:r>
      <w:r>
        <w:rPr>
          <w:rFonts w:eastAsia="Times New Roman" w:ascii="Times New Roman" w:hAnsi="Times New Roman"/>
          <w:i/>
          <w:lang w:val="es-MX"/>
        </w:rPr>
        <w:t xml:space="preserve">Zhongguo dabaike quanshu </w:t>
      </w:r>
      <w:r>
        <w:rPr>
          <w:rFonts w:eastAsia="Times New Roman" w:ascii="Times New Roman" w:hAnsi="Times New Roman"/>
          <w:lang w:val="es-MX"/>
        </w:rPr>
        <w:t xml:space="preserve">· </w:t>
      </w:r>
      <w:r>
        <w:rPr>
          <w:rFonts w:eastAsia="Times New Roman" w:ascii="Times New Roman" w:hAnsi="Times New Roman"/>
          <w:i/>
          <w:lang w:val="es-MX"/>
        </w:rPr>
        <w:t>kaoguxue</w:t>
      </w:r>
      <w:r>
        <w:rPr>
          <w:rFonts w:eastAsia="Times New Roman" w:cs="Arial Unicode MS" w:ascii="Times New Roman" w:hAnsi="Times New Roman"/>
          <w:lang w:val="es-MX"/>
        </w:rPr>
        <w:t xml:space="preserve"> </w:t>
      </w:r>
      <w:r>
        <w:rPr>
          <w:rFonts w:ascii="FangSong" w:hAnsi="FangSong" w:cs="MS Mincho" w:eastAsia="FangSong"/>
        </w:rPr>
        <w:t>中国大百科全书</w:t>
      </w:r>
      <w:r>
        <w:rPr>
          <w:rFonts w:ascii="FangSong" w:hAnsi="FangSong" w:cs="MS Mincho" w:eastAsia="FangSong"/>
          <w:lang w:val="es-MX"/>
        </w:rPr>
        <w:t xml:space="preserve"> </w:t>
      </w:r>
      <w:r>
        <w:rPr>
          <w:rFonts w:eastAsia="FangSong" w:cs="MS Mincho" w:ascii="FangSong" w:hAnsi="FangSong"/>
          <w:lang w:val="es-MX"/>
        </w:rPr>
        <w:t xml:space="preserve">· </w:t>
      </w:r>
      <w:r>
        <w:rPr>
          <w:rFonts w:ascii="FangSong" w:hAnsi="FangSong" w:cs="MS Mincho" w:eastAsia="FangSong"/>
        </w:rPr>
        <w:t>考古学</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(Gran Enciclopedia de China: Arqueología). Beijing: Zhongguo dabaike quanshu chubanshe </w:t>
      </w:r>
      <w:r>
        <w:rPr>
          <w:rFonts w:ascii="FangSong" w:hAnsi="FangSong" w:cs="MS Mincho" w:eastAsia="FangSong"/>
        </w:rPr>
        <w:t>中国大百科全书出版社</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(Encyclopedia of China Publishing House), 1986.</w:t>
      </w:r>
    </w:p>
  </w:footnote>
  <w:footnote w:id="88">
    <w:p>
      <w:pPr>
        <w:pStyle w:val="Normal"/>
        <w:rPr/>
      </w:pPr>
      <w:r>
        <w:rPr>
          <w:rStyle w:val="Footnotereference"/>
        </w:rPr>
        <w:footnoteRef/>
        <w:tab/>
      </w:r>
      <w:r>
        <w:rPr>
          <w:lang w:val="es-MX"/>
        </w:rPr>
        <w:t xml:space="preserve"> </w:t>
      </w:r>
      <w:r>
        <w:rPr>
          <w:rFonts w:eastAsia="Times New Roman" w:cs="Arial Unicode MS"/>
          <w:sz w:val="20"/>
          <w:szCs w:val="20"/>
          <w:lang w:val="es-MX"/>
        </w:rPr>
        <w:t xml:space="preserve">Yin Da </w:t>
      </w:r>
      <w:r>
        <w:rPr>
          <w:rFonts w:ascii="FangSong" w:hAnsi="FangSong" w:cs="MS Mincho" w:eastAsia="FangSong"/>
          <w:sz w:val="20"/>
          <w:szCs w:val="20"/>
        </w:rPr>
        <w:t>尹达</w:t>
      </w:r>
      <w:r>
        <w:rPr>
          <w:rFonts w:eastAsia="Times New Roman" w:cs="Arial Unicode MS"/>
          <w:sz w:val="20"/>
          <w:szCs w:val="20"/>
          <w:lang w:val="es-MX"/>
        </w:rPr>
        <w:t xml:space="preserve">, </w:t>
      </w:r>
      <w:r>
        <w:rPr>
          <w:rFonts w:eastAsia="Times New Roman"/>
          <w:i/>
          <w:sz w:val="20"/>
          <w:szCs w:val="20"/>
          <w:lang w:val="es-MX"/>
        </w:rPr>
        <w:t xml:space="preserve">Xinshiqi shidai </w:t>
      </w:r>
      <w:r>
        <w:rPr>
          <w:rFonts w:ascii="FangSong" w:hAnsi="FangSong" w:cs="MS Mincho" w:eastAsia="FangSong"/>
          <w:sz w:val="20"/>
          <w:szCs w:val="20"/>
        </w:rPr>
        <w:t>新石器时代</w:t>
      </w:r>
      <w:r>
        <w:rPr>
          <w:rFonts w:cs="Arial Unicode MS" w:eastAsia="Times New Roman"/>
          <w:sz w:val="20"/>
          <w:szCs w:val="20"/>
          <w:lang w:val="es-MX"/>
        </w:rPr>
        <w:t xml:space="preserve"> </w:t>
      </w:r>
      <w:r>
        <w:rPr>
          <w:rFonts w:eastAsia="Times New Roman" w:cs="Arial Unicode MS"/>
          <w:sz w:val="20"/>
          <w:szCs w:val="20"/>
          <w:lang w:val="es-MX"/>
        </w:rPr>
        <w:t>(Neolítico), 155-240.</w:t>
      </w:r>
    </w:p>
  </w:footnote>
  <w:footnote w:id="89">
    <w:p>
      <w:pPr>
        <w:pStyle w:val="Footnotetext"/>
        <w:jc w:val="both"/>
        <w:rPr/>
      </w:pPr>
      <w:r>
        <w:rPr>
          <w:rStyle w:val="Footnotereference"/>
        </w:rPr>
        <w:footnoteRef/>
        <w:tab/>
      </w:r>
      <w:r>
        <w:rPr>
          <w:lang w:val="es-MX"/>
        </w:rPr>
        <w:t xml:space="preserve"> </w:t>
      </w:r>
      <w:r>
        <w:rPr>
          <w:rFonts w:eastAsia="Times New Roman" w:cs="Arial Unicode MS" w:ascii="Times New Roman" w:hAnsi="Times New Roman"/>
          <w:lang w:val="es-MX"/>
        </w:rPr>
        <w:t xml:space="preserve">Zhang Senshui </w:t>
      </w:r>
      <w:r>
        <w:rPr>
          <w:rFonts w:ascii="FangSong" w:hAnsi="FangSong" w:cs="PMingLiU" w:eastAsia="FangSong"/>
        </w:rPr>
        <w:t>张森水</w:t>
      </w:r>
      <w:r>
        <w:rPr>
          <w:rFonts w:eastAsia="Times New Roman" w:cs="Arial Unicode MS" w:ascii="Times New Roman" w:hAnsi="Times New Roman"/>
          <w:lang w:val="es-MX"/>
        </w:rPr>
        <w:t xml:space="preserve">, </w:t>
      </w:r>
      <w:r>
        <w:rPr>
          <w:rFonts w:eastAsia="Times New Roman" w:ascii="Times New Roman" w:hAnsi="Times New Roman"/>
          <w:i/>
          <w:lang w:val="es-MX"/>
        </w:rPr>
        <w:t>Zhongguo jiushiqi shidai wenhua</w:t>
      </w:r>
      <w:r>
        <w:rPr>
          <w:rFonts w:eastAsia="Times New Roman" w:ascii="Times New Roman" w:hAnsi="Times New Roman"/>
          <w:lang w:val="es-MX"/>
        </w:rPr>
        <w:t xml:space="preserve"> </w:t>
      </w:r>
      <w:r>
        <w:rPr>
          <w:rFonts w:ascii="FangSong" w:hAnsi="FangSong" w:cs="PMingLiU" w:eastAsia="FangSong"/>
        </w:rPr>
        <w:t>中国旧石期时代文化</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(Cultura del paleolítico chino). (Tianjin: Tianjin kexue jishu chubanshe </w:t>
      </w:r>
      <w:r>
        <w:rPr>
          <w:rFonts w:ascii="FangSong" w:hAnsi="FangSong" w:cs="PMingLiU" w:eastAsia="FangSong"/>
        </w:rPr>
        <w:t>天津科学技术出版社</w:t>
      </w:r>
      <w:r>
        <w:rPr>
          <w:rFonts w:eastAsia="Times New Roman" w:cs="Arial Unicode MS" w:ascii="Times New Roman" w:hAnsi="Times New Roman"/>
          <w:lang w:val="es-MX"/>
        </w:rPr>
        <w:t>, 1987), 6-23.</w:t>
      </w:r>
    </w:p>
  </w:footnote>
  <w:footnote w:id="90">
    <w:p>
      <w:pPr>
        <w:pStyle w:val="Footnotetext"/>
        <w:rPr/>
      </w:pPr>
      <w:r>
        <w:rPr>
          <w:rStyle w:val="Footnotereference"/>
        </w:rPr>
        <w:footnoteRef/>
        <w:tab/>
      </w:r>
      <w:r>
        <w:rPr>
          <w:lang w:val="es-MX"/>
        </w:rPr>
        <w:t xml:space="preserve"> </w:t>
      </w:r>
      <w:r>
        <w:rPr>
          <w:rFonts w:eastAsia="Times New Roman" w:cs="Arial Unicode MS" w:ascii="Times New Roman" w:hAnsi="Times New Roman"/>
          <w:lang w:val="es-MX"/>
        </w:rPr>
        <w:t xml:space="preserve">Xu Pingfang </w:t>
      </w:r>
      <w:r>
        <w:rPr>
          <w:rFonts w:ascii="FangSong" w:hAnsi="FangSong" w:cs="PMingLiU" w:eastAsia="FangSong"/>
        </w:rPr>
        <w:t>徐苹芳</w:t>
      </w:r>
      <w:r>
        <w:rPr>
          <w:rFonts w:eastAsia="Times New Roman" w:cs="Arial Unicode MS" w:ascii="Times New Roman" w:hAnsi="Times New Roman"/>
          <w:lang w:val="es-MX"/>
        </w:rPr>
        <w:t xml:space="preserve">, “Kaoguxue jianshi” </w:t>
      </w:r>
      <w:r>
        <w:rPr>
          <w:rFonts w:ascii="FangSong" w:hAnsi="FangSong" w:cs="PMingLiU" w:eastAsia="FangSong"/>
        </w:rPr>
        <w:t>考古学简史</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(Breve historia de la arqueología).</w:t>
      </w:r>
    </w:p>
  </w:footnote>
  <w:footnote w:id="91">
    <w:p>
      <w:pPr>
        <w:pStyle w:val="Footnotetext"/>
        <w:jc w:val="both"/>
        <w:rPr/>
      </w:pPr>
      <w:r>
        <w:rPr>
          <w:rStyle w:val="Footnotereference"/>
        </w:rPr>
        <w:footnoteRef/>
        <w:tab/>
      </w:r>
      <w:r>
        <w:rPr>
          <w:lang w:val="es-MX"/>
        </w:rPr>
        <w:t xml:space="preserve"> </w:t>
      </w:r>
      <w:r>
        <w:rPr>
          <w:rFonts w:eastAsia="Times New Roman" w:ascii="Times New Roman" w:hAnsi="Times New Roman"/>
          <w:lang w:val="es-MX"/>
        </w:rPr>
        <w:t xml:space="preserve">En su momento se creía que los utensilios de piedra descubiertos por Ryūzō Torii en 1885 pertenecían al Neolítico; con fundamento en estudios posteriores, se cree que su datación podría ser posterior. Ver: Seiichi Mizuno </w:t>
      </w:r>
      <w:r>
        <w:rPr>
          <w:rFonts w:ascii="FangSong" w:hAnsi="FangSong" w:cs="PMingLiU" w:eastAsia="FangSong"/>
        </w:rPr>
        <w:t>水野清一</w:t>
      </w:r>
      <w:r>
        <w:rPr>
          <w:rFonts w:eastAsia="Times New Roman" w:ascii="Times New Roman" w:hAnsi="Times New Roman"/>
          <w:lang w:val="es-MX"/>
        </w:rPr>
        <w:t xml:space="preserve">, </w:t>
      </w:r>
      <w:r>
        <w:rPr>
          <w:rFonts w:eastAsia="Times New Roman" w:ascii="Times New Roman" w:hAnsi="Times New Roman"/>
          <w:i/>
          <w:lang w:val="es-MX"/>
        </w:rPr>
        <w:t>Tōa kōkogaku no hattatsu</w:t>
      </w:r>
      <w:r>
        <w:rPr>
          <w:rFonts w:eastAsia="Times New Roman" w:ascii="Times New Roman" w:hAnsi="Times New Roman"/>
          <w:lang w:val="es-MX"/>
        </w:rPr>
        <w:t xml:space="preserve"> </w:t>
      </w:r>
      <w:r>
        <w:rPr>
          <w:rFonts w:ascii="FangSong" w:hAnsi="FangSong" w:cs="PMingLiU" w:eastAsia="FangSong"/>
        </w:rPr>
        <w:t>東亜考古学の発達</w:t>
      </w:r>
      <w:r>
        <w:rPr>
          <w:rFonts w:ascii="Times New Roman" w:hAnsi="Times New Roman" w:eastAsia="Times New Roman"/>
          <w:lang w:val="es-MX"/>
        </w:rPr>
        <w:t xml:space="preserve"> </w:t>
      </w:r>
      <w:r>
        <w:rPr>
          <w:rFonts w:eastAsia="Times New Roman" w:ascii="Times New Roman" w:hAnsi="Times New Roman"/>
          <w:lang w:val="es-MX"/>
        </w:rPr>
        <w:t xml:space="preserve">(El desarrollo de la arqueología del este asiático); Shunjō Miyake </w:t>
      </w:r>
      <w:r>
        <w:rPr>
          <w:rFonts w:ascii="FangSong" w:hAnsi="FangSong" w:cs="PMingLiU" w:eastAsia="FangSong"/>
        </w:rPr>
        <w:t>三宅俊城</w:t>
      </w:r>
      <w:r>
        <w:rPr>
          <w:rFonts w:eastAsia="Times New Roman" w:ascii="Times New Roman" w:hAnsi="Times New Roman"/>
          <w:lang w:val="es-MX"/>
        </w:rPr>
        <w:t xml:space="preserve">, </w:t>
      </w:r>
      <w:r>
        <w:rPr>
          <w:rFonts w:eastAsia="Times New Roman" w:ascii="Times New Roman" w:hAnsi="Times New Roman"/>
          <w:i/>
          <w:lang w:val="es-MX"/>
        </w:rPr>
        <w:t>Manshū kōkogaku gaisetu</w:t>
      </w:r>
      <w:r>
        <w:rPr>
          <w:rFonts w:eastAsia="Times New Roman" w:cs="Arial Unicode MS" w:ascii="Times New Roman" w:hAnsi="Times New Roman"/>
          <w:lang w:val="es-MX"/>
        </w:rPr>
        <w:t xml:space="preserve"> </w:t>
      </w:r>
      <w:r>
        <w:rPr>
          <w:rFonts w:ascii="FangSong" w:hAnsi="FangSong" w:cs="PMingLiU" w:eastAsia="FangSong"/>
        </w:rPr>
        <w:t>滿洲考古學概説</w:t>
      </w:r>
      <w:r>
        <w:rPr>
          <w:rFonts w:ascii="Times New Roman" w:hAnsi="Times New Roman" w:cs="Arial Unicode MS" w:eastAsia="Times New Roman"/>
          <w:lang w:val="es-MX"/>
        </w:rPr>
        <w:t xml:space="preserve"> </w:t>
      </w:r>
      <w:r>
        <w:rPr>
          <w:rFonts w:eastAsia="Times New Roman" w:cs="Arial Unicode MS" w:ascii="Times New Roman" w:hAnsi="Times New Roman"/>
          <w:lang w:val="es-MX"/>
        </w:rPr>
        <w:t xml:space="preserve">(Introducción a la arqueología de Manchuria). Zhimin An y Zhuchen Tong </w:t>
      </w:r>
      <w:r>
        <w:rPr>
          <w:rFonts w:eastAsia="Times New Roman" w:ascii="Times New Roman" w:hAnsi="Times New Roman"/>
          <w:highlight w:val="white"/>
          <w:lang w:val="es-MX"/>
        </w:rPr>
        <w:t>comparten este punto de vista con el autor del presente libro.</w:t>
      </w:r>
    </w:p>
  </w:footnote>
  <w:footnote w:id="92">
    <w:p>
      <w:pPr>
        <w:pStyle w:val="Footnotetext"/>
        <w:jc w:val="both"/>
        <w:rPr/>
      </w:pPr>
      <w:r>
        <w:rPr>
          <w:rStyle w:val="Footnotereference"/>
        </w:rPr>
        <w:footnoteRef/>
        <w:tab/>
      </w:r>
      <w:r>
        <w:rPr>
          <w:lang w:val="es-AR"/>
        </w:rPr>
        <w:t xml:space="preserve"> </w:t>
      </w:r>
      <w:r>
        <w:rPr>
          <w:rFonts w:eastAsia="Times New Roman" w:ascii="Times New Roman" w:hAnsi="Times New Roman"/>
          <w:lang w:val="es-ES"/>
        </w:rPr>
        <w:t>En específico, se trata de Hougang sandie ceng</w:t>
      </w:r>
      <w:r>
        <w:rPr>
          <w:rFonts w:ascii="FangSong" w:hAnsi="FangSong" w:cs="PMingLiU" w:eastAsia="FangSong"/>
        </w:rPr>
        <w:t>后岗三叠层</w:t>
      </w:r>
      <w:r>
        <w:rPr>
          <w:rFonts w:eastAsia="Times New Roman" w:ascii="Times New Roman" w:hAnsi="Times New Roman"/>
          <w:lang w:val="es-ES"/>
        </w:rPr>
        <w:t xml:space="preserve">, que hace referencia a la relación estratigráfica localizada en el sitio de Anyang Gaolouzhuang Hougang, la cual demostró la secuencia temporal Yangshao-Longshan-Shang. </w:t>
      </w:r>
      <w:r>
        <w:rPr>
          <w:rFonts w:eastAsia="Times New Roman" w:ascii="Times New Roman" w:hAnsi="Times New Roman"/>
          <w:lang w:val="es-MX"/>
        </w:rPr>
        <w:t>[Nota de la traductora]</w:t>
      </w:r>
    </w:p>
  </w:footnote>
  <w:footnote w:id="93">
    <w:p>
      <w:pPr>
        <w:pStyle w:val="Footnotetext"/>
        <w:jc w:val="both"/>
        <w:rPr/>
      </w:pPr>
      <w:r>
        <w:rPr>
          <w:rStyle w:val="Footnotereference"/>
        </w:rPr>
        <w:footnoteRef/>
        <w:tab/>
      </w:r>
      <w:r>
        <w:rPr>
          <w:lang w:val="es-ES"/>
        </w:rPr>
        <w:t xml:space="preserve"> </w:t>
      </w:r>
      <w:r>
        <w:rPr>
          <w:rFonts w:ascii="Times New Roman" w:hAnsi="Times New Roman"/>
          <w:lang w:val="es-MX"/>
        </w:rPr>
        <w:t xml:space="preserve">La historia siempre es así, cuanto más próxima nos es más confusa nos parece. Los arqueólogos estadounidenses Gordon Willey y Jeremy Sabloff, en la primera edición de </w:t>
      </w:r>
      <w:r>
        <w:rPr>
          <w:rFonts w:ascii="Times New Roman" w:hAnsi="Times New Roman"/>
          <w:i/>
          <w:lang w:val="es-MX"/>
        </w:rPr>
        <w:t>A History of American Archaeology</w:t>
      </w:r>
      <w:r>
        <w:rPr>
          <w:rFonts w:ascii="Times New Roman" w:hAnsi="Times New Roman"/>
          <w:lang w:val="es-MX"/>
        </w:rPr>
        <w:t xml:space="preserve"> (Una historia de la arqueología americana), le dedican muy pocas páginas al período posterior a la década de 1960, que fue el más importante en la historia de la arqueología americana, La razón es simplemente que esta historia “es demasiado próxima”. </w:t>
      </w:r>
      <w:r>
        <w:rPr>
          <w:rFonts w:ascii="Times New Roman" w:hAnsi="Times New Roman"/>
        </w:rPr>
        <w:t>Ver: Gordon R. Willey y Jeremy A. Sabloff,</w:t>
      </w:r>
      <w:r>
        <w:rPr>
          <w:rFonts w:ascii="Times New Roman" w:hAnsi="Times New Roman"/>
          <w:i/>
        </w:rPr>
        <w:t xml:space="preserve"> History of American Archaeology</w:t>
      </w:r>
      <w:r>
        <w:rPr>
          <w:rFonts w:ascii="Times New Roman" w:hAnsi="Times New Roman"/>
        </w:rPr>
        <w:t xml:space="preserve">, 178. </w:t>
      </w:r>
      <w:r>
        <w:rPr>
          <w:rFonts w:eastAsia="Times New Roman" w:ascii="Times New Roman" w:hAnsi="Times New Roman"/>
          <w:lang w:val="es-ES"/>
        </w:rPr>
        <w:t>Es necesario dedicar más tiempo y energías a la investigación de la historia de la arqueología prehistórica china a partir de 1949. Aquí, el autor del presente libro se ciñe a los requerimientos de la tarea que se ha propuesto.</w:t>
      </w:r>
    </w:p>
  </w:footnote>
</w:footnotes>
</file>

<file path=word/settings.xml><?xml version="1.0" encoding="utf-8"?>
<w:settings xmlns:w="http://schemas.openxmlformats.org/wordprocessingml/2006/main">
  <w:zoom w:percent="10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 w:asciiTheme="minorHAnsi" w:cstheme="minorBidi" w:eastAsiaTheme="minorEastAsia" w:hAnsiTheme="minorHAnsi"/>
        <w:lang w:val="en-US" w:eastAsia="zh-CN"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bidi w:val="0"/>
      <w:jc w:val="both"/>
    </w:pPr>
    <w:rPr>
      <w:rFonts w:ascii="Times New Roman" w:hAnsi="Times New Roman" w:eastAsia="SimSun" w:cs="Times New Roman"/>
      <w:color w:val="auto"/>
      <w:sz w:val="21"/>
      <w:szCs w:val="24"/>
      <w:lang w:val="en-US" w:eastAsia="zh-CN" w:bidi="ar-SA"/>
    </w:rPr>
  </w:style>
  <w:style w:type="character" w:styleId="DefaultParagraphFont" w:default="1">
    <w:name w:val="Default Paragraph Font"/>
    <w:uiPriority w:val="1"/>
    <w:semiHidden/>
    <w:unhideWhenUsed/>
    <w:qFormat/>
    <w:rPr/>
  </w:style>
  <w:style w:type="character" w:styleId="FootnoteAnchor" w:customStyle="1">
    <w:name w:val="Footnote Anchor"/>
    <w:rsid w:val="00532da0"/>
    <w:rPr>
      <w:vertAlign w:val="superscript"/>
    </w:rPr>
  </w:style>
  <w:style w:type="character" w:styleId="TextonotapieCar" w:customStyle="1">
    <w:name w:val="Texto nota pie Car"/>
    <w:basedOn w:val="DefaultParagraphFont"/>
    <w:link w:val="Textonotapie"/>
    <w:qFormat/>
    <w:rsid w:val="00532da0"/>
    <w:rPr>
      <w:lang w:val="en-GB"/>
    </w:rPr>
  </w:style>
  <w:style w:type="character" w:styleId="Footnotereference">
    <w:name w:val="footnote reference"/>
    <w:basedOn w:val="DefaultParagraphFont"/>
    <w:uiPriority w:val="99"/>
    <w:unhideWhenUsed/>
    <w:qFormat/>
    <w:rsid w:val="00532da0"/>
    <w:rPr>
      <w:vertAlign w:val="superscript"/>
    </w:rPr>
  </w:style>
  <w:style w:type="character" w:styleId="FootnoteTextChar1" w:customStyle="1">
    <w:name w:val="Footnote Text Char1"/>
    <w:basedOn w:val="DefaultParagraphFont"/>
    <w:uiPriority w:val="99"/>
    <w:semiHidden/>
    <w:qFormat/>
    <w:rsid w:val="00532da0"/>
    <w:rPr>
      <w:rFonts w:ascii="Times New Roman" w:hAnsi="Times New Roman" w:eastAsia="SimSun" w:cs="Times New Roman"/>
    </w:rPr>
  </w:style>
  <w:style w:type="character" w:styleId="Annotationreference">
    <w:name w:val="annotation reference"/>
    <w:basedOn w:val="DefaultParagraphFont"/>
    <w:uiPriority w:val="99"/>
    <w:semiHidden/>
    <w:unhideWhenUsed/>
    <w:qFormat/>
    <w:rsid w:val="00f15881"/>
    <w:rPr>
      <w:sz w:val="16"/>
      <w:szCs w:val="16"/>
    </w:rPr>
  </w:style>
  <w:style w:type="character" w:styleId="TextocomentarioCar" w:customStyle="1">
    <w:name w:val="Texto comentario Car"/>
    <w:basedOn w:val="DefaultParagraphFont"/>
    <w:link w:val="Textocomentario"/>
    <w:uiPriority w:val="99"/>
    <w:semiHidden/>
    <w:qFormat/>
    <w:rsid w:val="00f15881"/>
    <w:rPr>
      <w:rFonts w:ascii="Times New Roman" w:hAnsi="Times New Roman" w:eastAsia="SimSun" w:cs="Times New Roman"/>
    </w:rPr>
  </w:style>
  <w:style w:type="character" w:styleId="AsuntodelcomentarioCar" w:customStyle="1">
    <w:name w:val="Asunto del comentario Car"/>
    <w:basedOn w:val="TextocomentarioCar"/>
    <w:link w:val="Asuntodelcomentario"/>
    <w:uiPriority w:val="99"/>
    <w:semiHidden/>
    <w:qFormat/>
    <w:rsid w:val="00f15881"/>
    <w:rPr>
      <w:rFonts w:ascii="Times New Roman" w:hAnsi="Times New Roman" w:eastAsia="SimSun" w:cs="Times New Roman"/>
      <w:b/>
      <w:bCs/>
    </w:rPr>
  </w:style>
  <w:style w:type="character" w:styleId="PiedepginaCar" w:customStyle="1">
    <w:name w:val="Pie de página Car"/>
    <w:basedOn w:val="DefaultParagraphFont"/>
    <w:link w:val="Piedepgina"/>
    <w:uiPriority w:val="99"/>
    <w:qFormat/>
    <w:rsid w:val="00be20e4"/>
    <w:rPr>
      <w:rFonts w:ascii="Times New Roman" w:hAnsi="Times New Roman" w:eastAsia="SimSun" w:cs="Times New Roman"/>
      <w:sz w:val="21"/>
      <w:szCs w:val="24"/>
    </w:rPr>
  </w:style>
  <w:style w:type="character" w:styleId="Pagenumber">
    <w:name w:val="page number"/>
    <w:basedOn w:val="DefaultParagraphFont"/>
    <w:uiPriority w:val="99"/>
    <w:semiHidden/>
    <w:unhideWhenUsed/>
    <w:qFormat/>
    <w:rsid w:val="00be20e4"/>
    <w:rPr/>
  </w:style>
  <w:style w:type="character" w:styleId="FootnoteCharacters">
    <w:name w:val="Footnote Characters"/>
    <w:qForma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spacing w:before="240" w:after="120"/>
    </w:pPr>
    <w:rPr>
      <w:rFonts w:ascii="Liberation Sans" w:hAnsi="Liberation Sans" w:eastAsia="Noto Sans CJK SC Regular" w:cs="FreeSans"/>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Footnotetext">
    <w:name w:val="footnote text"/>
    <w:basedOn w:val="Normal"/>
    <w:link w:val="TextonotapieCar"/>
    <w:qFormat/>
    <w:rsid w:val="00532da0"/>
    <w:pPr>
      <w:widowControl/>
      <w:jc w:val="left"/>
    </w:pPr>
    <w:rPr>
      <w:rFonts w:ascii="Calibri" w:hAnsi="Calibri" w:eastAsia="宋体" w:cs="" w:asciiTheme="minorHAnsi" w:cstheme="minorBidi" w:eastAsiaTheme="minorEastAsia" w:hAnsiTheme="minorHAnsi"/>
      <w:sz w:val="20"/>
      <w:szCs w:val="20"/>
      <w:lang w:val="en-GB"/>
    </w:rPr>
  </w:style>
  <w:style w:type="paragraph" w:styleId="Annotationtext">
    <w:name w:val="annotation text"/>
    <w:basedOn w:val="Normal"/>
    <w:link w:val="TextocomentarioCar"/>
    <w:uiPriority w:val="99"/>
    <w:semiHidden/>
    <w:unhideWhenUsed/>
    <w:qFormat/>
    <w:rsid w:val="00f15881"/>
    <w:pPr/>
    <w:rPr>
      <w:sz w:val="20"/>
      <w:szCs w:val="20"/>
    </w:rPr>
  </w:style>
  <w:style w:type="paragraph" w:styleId="Annotationsubject">
    <w:name w:val="annotation subject"/>
    <w:basedOn w:val="Annotationtext"/>
    <w:link w:val="AsuntodelcomentarioCar"/>
    <w:uiPriority w:val="99"/>
    <w:semiHidden/>
    <w:unhideWhenUsed/>
    <w:qFormat/>
    <w:rsid w:val="00f15881"/>
    <w:pPr/>
    <w:rPr>
      <w:b/>
      <w:bCs/>
    </w:rPr>
  </w:style>
  <w:style w:type="paragraph" w:styleId="Footer">
    <w:name w:val="Footer"/>
    <w:basedOn w:val="Normal"/>
    <w:link w:val="PiedepginaCar"/>
    <w:uiPriority w:val="99"/>
    <w:unhideWhenUsed/>
    <w:rsid w:val="00be20e4"/>
    <w:pPr>
      <w:tabs>
        <w:tab w:val="center" w:pos="4680" w:leader="none"/>
        <w:tab w:val="right" w:pos="9360" w:leader="none"/>
      </w:tabs>
    </w:pPr>
    <w:rPr/>
  </w:style>
  <w:style w:type="paragraph" w:styleId="Footnote">
    <w:name w:val="Footnote Text"/>
    <w:basedOn w:val="Normal"/>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comments" Target="comment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3778DAB-C2BA-9E4E-BD6D-46913284AE7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55</TotalTime>
  <Application>LibreOffice/5.1.6.2$Linux_X86_64 LibreOffice_project/10m0$Build-2</Application>
  <Pages>35</Pages>
  <Words>16162</Words>
  <Characters>79007</Characters>
  <CharactersWithSpaces>95242</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2021-11-18T12:13:00Z</dcterms:created>
  <dc:creator>Deaudo Chen</dc:creator>
  <dc:description/>
  <dc:language>es-AR</dc:language>
  <cp:lastModifiedBy>UBA </cp:lastModifiedBy>
  <cp:lastPrinted>2021-11-18T07:45:00Z</cp:lastPrinted>
  <dcterms:modified xsi:type="dcterms:W3CDTF">2021-11-18T13:45:17Z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ICV">
    <vt:lpwstr>164E92364EF24A9AAEDBF0E27C4E0F86</vt:lpwstr>
  </property>
  <property fmtid="{D5CDD505-2E9C-101B-9397-08002B2CF9AE}" pid="6" name="KSOProductBuildVer">
    <vt:lpwstr>2052-11.1.0.11045</vt:lpwstr>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