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2.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Mr Christopher Garcia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tbl>
      <w:tblPr>
        <w:tblStyle w:val="TableGrid"/>
        <w:tblpPr w:bottomFromText="0" w:horzAnchor="margin" w:leftFromText="180" w:rightFromText="180" w:tblpX="0" w:tblpY="13445" w:topFromText="0" w:vertAnchor="page"/>
        <w:tblW w:w="10204" w:type="dxa"/>
        <w:jc w:val="left"/>
        <w:tblInd w:w="93" w:type="dxa"/>
        <w:tblCellMar>
          <w:top w:w="0" w:type="dxa"/>
          <w:left w:w="88" w:type="dxa"/>
          <w:bottom w:w="0" w:type="dxa"/>
          <w:right w:w="108" w:type="dxa"/>
        </w:tblCellMar>
        <w:tblLook w:val="04a0"/>
      </w:tblPr>
      <w:tblGrid>
        <w:gridCol w:w="2464"/>
        <w:gridCol w:w="7739"/>
      </w:tblGrid>
      <w:tr>
        <w:trPr>
          <w:trHeight w:val="454" w:hRule="atLeast"/>
        </w:trPr>
        <w:tc>
          <w:tcPr>
            <w:tcW w:w="246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BFBFBF" w:themeFill="background1" w:themeFillShade="bf" w:val="clear"/>
            <w:tcMar>
              <w:left w:w="88" w:type="dxa"/>
            </w:tcMar>
            <w:vAlign w:val="center"/>
          </w:tcPr>
          <w:p>
            <w:pPr>
              <w:pStyle w:val="Normal"/>
              <w:spacing w:lineRule="auto" w:line="240" w:before="0" w:after="0"/>
              <w:rPr>
                <w:spacing w:val="20"/>
              </w:rPr>
            </w:pPr>
            <w:r>
              <w:rPr>
                <w:spacing w:val="20"/>
              </w:rPr>
              <w:t>Business Name</w:t>
            </w:r>
          </w:p>
        </w:tc>
        <w:tc>
          <w:tcPr>
            <w:tcW w:w="773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rPr/>
            </w:pPr>
            <w:r>
              <w:rPr/>
              <w:t>My SOS Man</w:t>
            </w:r>
          </w:p>
        </w:tc>
      </w:tr>
      <w:tr>
        <w:trPr>
          <w:trHeight w:val="454" w:hRule="atLeast"/>
        </w:trPr>
        <w:tc>
          <w:tcPr>
            <w:tcW w:w="246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BFBFBF" w:themeFill="background1" w:themeFillShade="bf" w:val="clear"/>
            <w:tcMar>
              <w:left w:w="88" w:type="dxa"/>
            </w:tcMar>
            <w:vAlign w:val="center"/>
          </w:tcPr>
          <w:p>
            <w:pPr>
              <w:pStyle w:val="Normal"/>
              <w:spacing w:lineRule="auto" w:line="240" w:before="0" w:after="0"/>
              <w:rPr>
                <w:spacing w:val="20"/>
              </w:rPr>
            </w:pPr>
            <w:r>
              <w:rPr>
                <w:spacing w:val="20"/>
              </w:rPr>
              <w:t>Applicant Name/s</w:t>
            </w:r>
          </w:p>
        </w:tc>
        <w:tc>
          <w:tcPr>
            <w:tcW w:w="773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rPr/>
            </w:pPr>
            <w:r>
              <w:rPr/>
              <w:t>Mr Christopher Garcia</w:t>
            </w:r>
          </w:p>
        </w:tc>
      </w:tr>
      <w:tr>
        <w:trPr>
          <w:trHeight w:val="454" w:hRule="atLeast"/>
        </w:trPr>
        <w:tc>
          <w:tcPr>
            <w:tcW w:w="246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BFBFBF" w:themeFill="background1" w:themeFillShade="bf" w:val="clear"/>
            <w:tcMar>
              <w:left w:w="88" w:type="dxa"/>
            </w:tcMar>
            <w:vAlign w:val="center"/>
          </w:tcPr>
          <w:p>
            <w:pPr>
              <w:pStyle w:val="Normal"/>
              <w:spacing w:lineRule="auto" w:line="240" w:before="0" w:after="0"/>
              <w:rPr>
                <w:spacing w:val="20"/>
              </w:rPr>
            </w:pPr>
            <w:r>
              <w:rPr>
                <w:spacing w:val="20"/>
              </w:rPr>
              <w:t>Address</w:t>
            </w:r>
          </w:p>
        </w:tc>
        <w:tc>
          <w:tcPr>
            <w:tcW w:w="773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rPr/>
            </w:pPr>
            <w:r>
              <w:rPr/>
              <w:t>7/71 Felix St, Wooloowin, Queensland</w:t>
            </w:r>
          </w:p>
        </w:tc>
      </w:tr>
      <w:tr>
        <w:trPr>
          <w:trHeight w:val="454" w:hRule="atLeast"/>
        </w:trPr>
        <w:tc>
          <w:tcPr>
            <w:tcW w:w="246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BFBFBF" w:themeFill="background1" w:themeFillShade="bf" w:val="clear"/>
            <w:tcMar>
              <w:left w:w="88" w:type="dxa"/>
            </w:tcMar>
            <w:vAlign w:val="center"/>
          </w:tcPr>
          <w:p>
            <w:pPr>
              <w:pStyle w:val="Normal"/>
              <w:spacing w:lineRule="auto" w:line="240" w:before="0" w:after="0"/>
              <w:rPr>
                <w:spacing w:val="20"/>
              </w:rPr>
            </w:pPr>
            <w:r>
              <w:rPr>
                <w:spacing w:val="20"/>
              </w:rPr>
              <w:t>Phone</w:t>
            </w:r>
          </w:p>
        </w:tc>
        <w:tc>
          <w:tcPr>
            <w:tcW w:w="773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rPr/>
            </w:pPr>
            <w:r>
              <w:rPr/>
              <w:t>041 7574149</w:t>
            </w:r>
          </w:p>
        </w:tc>
      </w:tr>
      <w:tr>
        <w:trPr>
          <w:trHeight w:val="454" w:hRule="atLeast"/>
        </w:trPr>
        <w:tc>
          <w:tcPr>
            <w:tcW w:w="246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BFBFBF" w:themeFill="background1" w:themeFillShade="bf" w:val="clear"/>
            <w:tcMar>
              <w:left w:w="88" w:type="dxa"/>
            </w:tcMar>
            <w:vAlign w:val="center"/>
          </w:tcPr>
          <w:p>
            <w:pPr>
              <w:pStyle w:val="Normal"/>
              <w:spacing w:lineRule="auto" w:line="240" w:before="0" w:after="0"/>
              <w:rPr>
                <w:spacing w:val="20"/>
              </w:rPr>
            </w:pPr>
            <w:r>
              <w:rPr>
                <w:spacing w:val="20"/>
              </w:rPr>
              <w:t>Email</w:t>
            </w:r>
          </w:p>
        </w:tc>
        <w:tc>
          <w:tcPr>
            <w:tcW w:w="773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rPr/>
            </w:pPr>
            <w:r>
              <w:rPr/>
              <w:t>stepsau@gmail.com</w:t>
            </w:r>
          </w:p>
        </w:tc>
      </w:tr>
    </w:tbl>
    <w:p>
      <w:pPr>
        <w:sectPr>
          <w:type w:val="nextPage"/>
          <w:pgSz w:w="11906" w:h="16838"/>
          <w:pgMar w:left="851" w:right="851" w:header="0" w:top="1440" w:footer="0" w:bottom="1440" w:gutter="0"/>
          <w:pgNumType w:fmt="decimal"/>
          <w:formProt w:val="false"/>
          <w:textDirection w:val="lrTb"/>
          <w:docGrid w:type="default" w:linePitch="360" w:charSpace="2047"/>
        </w:sectPr>
      </w:pPr>
    </w:p>
    <w:sdt>
      <w:sdtPr>
        <w:docPartObj>
          <w:docPartGallery w:val="Table of Contents"/>
          <w:docPartUnique w:val="true"/>
        </w:docPartObj>
        <w:id w:val="772271667"/>
      </w:sdtPr>
      <w:sdtContent>
        <w:p>
          <w:pPr>
            <w:pStyle w:val="ContentsHeading"/>
            <w:rPr/>
          </w:pPr>
          <w:r>
            <w:rPr>
              <w:rFonts w:cs="Calibri" w:ascii="Calibri" w:hAnsi="Calibri" w:asciiTheme="minorHAnsi" w:cstheme="minorHAnsi" w:hAnsiTheme="minorHAnsi"/>
            </w:rPr>
            <w:t>Contents</w:t>
          </w:r>
        </w:p>
        <w:p>
          <w:pPr>
            <w:pStyle w:val="Contents1"/>
            <w:tabs>
              <w:tab w:val="left" w:pos="660" w:leader="none"/>
              <w:tab w:val="right" w:pos="10194" w:leader="dot"/>
            </w:tabs>
            <w:rPr>
              <w:lang w:val="en-AU" w:eastAsia="en-AU"/>
            </w:rPr>
          </w:pPr>
          <w:r>
            <w:fldChar w:fldCharType="begin"/>
          </w:r>
          <w:r>
            <w:instrText> TOC \z \o "1-3" \u \h</w:instrText>
          </w:r>
          <w:r>
            <w:fldChar w:fldCharType="separate"/>
          </w:r>
          <w:hyperlink w:anchor="_Toc412014930">
            <w:r>
              <w:rPr>
                <w:webHidden/>
                <w:rStyle w:val="IndexLink"/>
                <w:vanish w:val="false"/>
              </w:rPr>
              <w:t>1.0</w:t>
            </w:r>
            <w:r>
              <w:rPr>
                <w:rStyle w:val="IndexLink"/>
                <w:lang w:val="en-AU" w:eastAsia="en-AU"/>
              </w:rPr>
              <w:tab/>
            </w:r>
            <w:r>
              <w:rPr>
                <w:rStyle w:val="IndexLink"/>
              </w:rPr>
              <w:t>Executive Summary</w:t>
            </w:r>
            <w:r>
              <w:rPr>
                <w:webHidden/>
              </w:rPr>
              <w:fldChar w:fldCharType="begin"/>
            </w:r>
            <w:r>
              <w:rPr>
                <w:webHidden/>
              </w:rPr>
              <w:instrText>PAGEREF _Toc412014930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1">
            <w:r>
              <w:rPr>
                <w:webHidden/>
                <w:rStyle w:val="IndexLink"/>
                <w:vanish w:val="false"/>
              </w:rPr>
              <w:t>1.1</w:t>
            </w:r>
            <w:r>
              <w:rPr>
                <w:rStyle w:val="IndexLink"/>
                <w:lang w:val="en-AU" w:eastAsia="en-AU"/>
              </w:rPr>
              <w:tab/>
            </w:r>
            <w:r>
              <w:rPr>
                <w:rStyle w:val="IndexLink"/>
              </w:rPr>
              <w:t>Mission Statement</w:t>
            </w:r>
            <w:r>
              <w:rPr>
                <w:webHidden/>
              </w:rPr>
              <w:fldChar w:fldCharType="begin"/>
            </w:r>
            <w:r>
              <w:rPr>
                <w:webHidden/>
              </w:rPr>
              <w:instrText>PAGEREF _Toc412014931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2">
            <w:r>
              <w:rPr>
                <w:webHidden/>
                <w:rStyle w:val="IndexLink"/>
                <w:vanish w:val="false"/>
              </w:rPr>
              <w:t>1.2</w:t>
            </w:r>
            <w:r>
              <w:rPr>
                <w:rStyle w:val="IndexLink"/>
                <w:lang w:val="en-AU" w:eastAsia="en-AU"/>
              </w:rPr>
              <w:tab/>
            </w:r>
            <w:r>
              <w:rPr>
                <w:rStyle w:val="IndexLink"/>
              </w:rPr>
              <w:t>Business Description</w:t>
            </w:r>
            <w:r>
              <w:rPr>
                <w:webHidden/>
              </w:rPr>
              <w:fldChar w:fldCharType="begin"/>
            </w:r>
            <w:r>
              <w:rPr>
                <w:webHidden/>
              </w:rPr>
              <w:instrText>PAGEREF _Toc412014932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3">
            <w:r>
              <w:rPr>
                <w:webHidden/>
                <w:rStyle w:val="IndexLink"/>
                <w:vanish w:val="false"/>
              </w:rPr>
              <w:t>1.3</w:t>
            </w:r>
            <w:r>
              <w:rPr>
                <w:rStyle w:val="IndexLink"/>
                <w:lang w:val="en-AU" w:eastAsia="en-AU"/>
              </w:rPr>
              <w:tab/>
            </w:r>
            <w:r>
              <w:rPr>
                <w:rStyle w:val="IndexLink"/>
              </w:rPr>
              <w:t>Product/Service Features</w:t>
            </w:r>
            <w:r>
              <w:rPr>
                <w:webHidden/>
              </w:rPr>
              <w:fldChar w:fldCharType="begin"/>
            </w:r>
            <w:r>
              <w:rPr>
                <w:webHidden/>
              </w:rPr>
              <w:instrText>PAGEREF _Toc412014933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4">
            <w:r>
              <w:rPr>
                <w:webHidden/>
                <w:rStyle w:val="IndexLink"/>
                <w:vanish w:val="false"/>
              </w:rPr>
              <w:t>1.4</w:t>
            </w:r>
            <w:r>
              <w:rPr>
                <w:rStyle w:val="IndexLink"/>
                <w:lang w:val="en-AU" w:eastAsia="en-AU"/>
              </w:rPr>
              <w:tab/>
            </w:r>
            <w:r>
              <w:rPr>
                <w:rStyle w:val="IndexLink"/>
              </w:rPr>
              <w:t>Location</w:t>
            </w:r>
            <w:r>
              <w:rPr>
                <w:webHidden/>
              </w:rPr>
              <w:fldChar w:fldCharType="begin"/>
            </w:r>
            <w:r>
              <w:rPr>
                <w:webHidden/>
              </w:rPr>
              <w:instrText>PAGEREF _Toc412014934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5">
            <w:r>
              <w:rPr>
                <w:webHidden/>
                <w:rStyle w:val="IndexLink"/>
                <w:vanish w:val="false"/>
              </w:rPr>
              <w:t>1.5</w:t>
            </w:r>
            <w:r>
              <w:rPr>
                <w:rStyle w:val="IndexLink"/>
                <w:lang w:val="en-AU" w:eastAsia="en-AU"/>
              </w:rPr>
              <w:tab/>
            </w:r>
            <w:r>
              <w:rPr>
                <w:rStyle w:val="IndexLink"/>
              </w:rPr>
              <w:t>Market Analysis</w:t>
            </w:r>
            <w:r>
              <w:rPr>
                <w:webHidden/>
              </w:rPr>
              <w:fldChar w:fldCharType="begin"/>
            </w:r>
            <w:r>
              <w:rPr>
                <w:webHidden/>
              </w:rPr>
              <w:instrText>PAGEREF _Toc412014935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6">
            <w:r>
              <w:rPr>
                <w:webHidden/>
                <w:rStyle w:val="IndexLink"/>
                <w:vanish w:val="false"/>
              </w:rPr>
              <w:t>1.6</w:t>
            </w:r>
            <w:r>
              <w:rPr>
                <w:rStyle w:val="IndexLink"/>
                <w:lang w:val="en-AU" w:eastAsia="en-AU"/>
              </w:rPr>
              <w:tab/>
            </w:r>
            <w:r>
              <w:rPr>
                <w:rStyle w:val="IndexLink"/>
              </w:rPr>
              <w:t>Market Strategy</w:t>
            </w:r>
            <w:r>
              <w:rPr>
                <w:webHidden/>
              </w:rPr>
              <w:fldChar w:fldCharType="begin"/>
            </w:r>
            <w:r>
              <w:rPr>
                <w:webHidden/>
              </w:rPr>
              <w:instrText>PAGEREF _Toc412014936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7">
            <w:r>
              <w:rPr>
                <w:webHidden/>
                <w:rStyle w:val="IndexLink"/>
                <w:vanish w:val="false"/>
              </w:rPr>
              <w:t>1.7</w:t>
            </w:r>
            <w:r>
              <w:rPr>
                <w:rStyle w:val="IndexLink"/>
                <w:lang w:val="en-AU" w:eastAsia="en-AU"/>
              </w:rPr>
              <w:tab/>
            </w:r>
            <w:r>
              <w:rPr>
                <w:rStyle w:val="IndexLink"/>
              </w:rPr>
              <w:t>Key Financial Objectives</w:t>
            </w:r>
            <w:r>
              <w:rPr>
                <w:webHidden/>
              </w:rPr>
              <w:fldChar w:fldCharType="begin"/>
            </w:r>
            <w:r>
              <w:rPr>
                <w:webHidden/>
              </w:rPr>
              <w:instrText>PAGEREF _Toc412014937 \h</w:instrText>
            </w:r>
            <w:r>
              <w:rPr>
                <w:webHidden/>
              </w:rPr>
              <w:fldChar w:fldCharType="separate"/>
            </w:r>
            <w:r>
              <w:rPr>
                <w:rStyle w:val="IndexLink"/>
                <w:vanish w:val="false"/>
              </w:rPr>
              <w:tab/>
              <w:t>4</w:t>
            </w:r>
            <w:r>
              <w:rPr>
                <w:webHidden/>
              </w:rPr>
              <w:fldChar w:fldCharType="end"/>
            </w:r>
          </w:hyperlink>
        </w:p>
        <w:p>
          <w:pPr>
            <w:pStyle w:val="Contents2"/>
            <w:rPr>
              <w:lang w:val="en-AU" w:eastAsia="en-AU"/>
            </w:rPr>
          </w:pPr>
          <w:hyperlink w:anchor="_Toc412014938">
            <w:r>
              <w:rPr>
                <w:webHidden/>
                <w:rStyle w:val="IndexLink"/>
                <w:vanish w:val="false"/>
              </w:rPr>
              <w:t>1.8</w:t>
            </w:r>
            <w:r>
              <w:rPr>
                <w:rStyle w:val="IndexLink"/>
                <w:lang w:val="en-AU" w:eastAsia="en-AU"/>
              </w:rPr>
              <w:tab/>
            </w:r>
            <w:r>
              <w:rPr>
                <w:rStyle w:val="IndexLink"/>
              </w:rPr>
              <w:t>Business Structure</w:t>
            </w:r>
            <w:r>
              <w:rPr>
                <w:webHidden/>
              </w:rPr>
              <w:fldChar w:fldCharType="begin"/>
            </w:r>
            <w:r>
              <w:rPr>
                <w:webHidden/>
              </w:rPr>
              <w:instrText>PAGEREF _Toc412014938 \h</w:instrText>
            </w:r>
            <w:r>
              <w:rPr>
                <w:webHidden/>
              </w:rPr>
              <w:fldChar w:fldCharType="separate"/>
            </w:r>
            <w:r>
              <w:rPr>
                <w:rStyle w:val="IndexLink"/>
                <w:vanish w:val="false"/>
              </w:rPr>
              <w:tab/>
              <w:t>5</w:t>
            </w:r>
            <w:r>
              <w:rPr>
                <w:webHidden/>
              </w:rPr>
              <w:fldChar w:fldCharType="end"/>
            </w:r>
          </w:hyperlink>
        </w:p>
        <w:p>
          <w:pPr>
            <w:pStyle w:val="Contents2"/>
            <w:rPr>
              <w:lang w:val="en-AU" w:eastAsia="en-AU"/>
            </w:rPr>
          </w:pPr>
          <w:hyperlink w:anchor="_Toc412014939">
            <w:r>
              <w:rPr>
                <w:webHidden/>
                <w:rStyle w:val="IndexLink"/>
                <w:vanish w:val="false"/>
              </w:rPr>
              <w:t>1.9</w:t>
            </w:r>
            <w:r>
              <w:rPr>
                <w:rStyle w:val="IndexLink"/>
                <w:lang w:val="en-AU" w:eastAsia="en-AU"/>
              </w:rPr>
              <w:tab/>
            </w:r>
            <w:r>
              <w:rPr>
                <w:rStyle w:val="IndexLink"/>
              </w:rPr>
              <w:t>Human Resources</w:t>
            </w:r>
            <w:r>
              <w:rPr>
                <w:webHidden/>
              </w:rPr>
              <w:fldChar w:fldCharType="begin"/>
            </w:r>
            <w:r>
              <w:rPr>
                <w:webHidden/>
              </w:rPr>
              <w:instrText>PAGEREF _Toc412014939 \h</w:instrText>
            </w:r>
            <w:r>
              <w:rPr>
                <w:webHidden/>
              </w:rPr>
              <w:fldChar w:fldCharType="separate"/>
            </w:r>
            <w:r>
              <w:rPr>
                <w:rStyle w:val="IndexLink"/>
                <w:vanish w:val="false"/>
              </w:rPr>
              <w:tab/>
              <w:t>5</w:t>
            </w:r>
            <w:r>
              <w:rPr>
                <w:webHidden/>
              </w:rPr>
              <w:fldChar w:fldCharType="end"/>
            </w:r>
          </w:hyperlink>
        </w:p>
        <w:p>
          <w:pPr>
            <w:pStyle w:val="Contents2"/>
            <w:rPr>
              <w:lang w:val="en-AU" w:eastAsia="en-AU"/>
            </w:rPr>
          </w:pPr>
          <w:hyperlink w:anchor="_Toc412014940">
            <w:r>
              <w:rPr>
                <w:webHidden/>
                <w:rStyle w:val="IndexLink"/>
                <w:vanish w:val="false"/>
              </w:rPr>
              <w:t>1.10</w:t>
            </w:r>
            <w:r>
              <w:rPr>
                <w:rStyle w:val="IndexLink"/>
                <w:lang w:val="en-AU" w:eastAsia="en-AU"/>
              </w:rPr>
              <w:tab/>
            </w:r>
            <w:r>
              <w:rPr>
                <w:rStyle w:val="IndexLink"/>
              </w:rPr>
              <w:t>Key Objectives</w:t>
            </w:r>
            <w:r>
              <w:rPr>
                <w:webHidden/>
              </w:rPr>
              <w:fldChar w:fldCharType="begin"/>
            </w:r>
            <w:r>
              <w:rPr>
                <w:webHidden/>
              </w:rPr>
              <w:instrText>PAGEREF _Toc412014940 \h</w:instrText>
            </w:r>
            <w:r>
              <w:rPr>
                <w:webHidden/>
              </w:rPr>
              <w:fldChar w:fldCharType="separate"/>
            </w:r>
            <w:r>
              <w:rPr>
                <w:rStyle w:val="IndexLink"/>
                <w:vanish w:val="false"/>
              </w:rPr>
              <w:tab/>
              <w:t>5</w:t>
            </w:r>
            <w:r>
              <w:rPr>
                <w:webHidden/>
              </w:rPr>
              <w:fldChar w:fldCharType="end"/>
            </w:r>
          </w:hyperlink>
        </w:p>
        <w:p>
          <w:pPr>
            <w:pStyle w:val="Contents2"/>
            <w:rPr>
              <w:lang w:val="en-AU" w:eastAsia="en-AU"/>
            </w:rPr>
          </w:pPr>
          <w:hyperlink w:anchor="_Toc412014941">
            <w:r>
              <w:rPr>
                <w:webHidden/>
                <w:rStyle w:val="IndexLink"/>
                <w:vanish w:val="false"/>
              </w:rPr>
              <w:t>1.11</w:t>
            </w:r>
            <w:r>
              <w:rPr>
                <w:rStyle w:val="IndexLink"/>
                <w:lang w:val="en-AU" w:eastAsia="en-AU"/>
              </w:rPr>
              <w:tab/>
            </w:r>
            <w:r>
              <w:rPr>
                <w:rStyle w:val="IndexLink"/>
              </w:rPr>
              <w:t>SWOT Analysis</w:t>
            </w:r>
            <w:r>
              <w:rPr>
                <w:webHidden/>
              </w:rPr>
              <w:fldChar w:fldCharType="begin"/>
            </w:r>
            <w:r>
              <w:rPr>
                <w:webHidden/>
              </w:rPr>
              <w:instrText>PAGEREF _Toc412014941 \h</w:instrText>
            </w:r>
            <w:r>
              <w:rPr>
                <w:webHidden/>
              </w:rPr>
              <w:fldChar w:fldCharType="separate"/>
            </w:r>
            <w:r>
              <w:rPr>
                <w:rStyle w:val="IndexLink"/>
                <w:vanish w:val="false"/>
              </w:rPr>
              <w:tab/>
              <w:t>5</w:t>
            </w:r>
            <w:r>
              <w:rPr>
                <w:webHidden/>
              </w:rPr>
              <w:fldChar w:fldCharType="end"/>
            </w:r>
          </w:hyperlink>
        </w:p>
        <w:p>
          <w:pPr>
            <w:pStyle w:val="Contents1"/>
            <w:tabs>
              <w:tab w:val="left" w:pos="660" w:leader="none"/>
              <w:tab w:val="right" w:pos="10194" w:leader="dot"/>
            </w:tabs>
            <w:rPr>
              <w:lang w:val="en-AU" w:eastAsia="en-AU"/>
            </w:rPr>
          </w:pPr>
          <w:hyperlink w:anchor="_Toc412014942">
            <w:r>
              <w:rPr>
                <w:webHidden/>
                <w:rStyle w:val="IndexLink"/>
                <w:vanish w:val="false"/>
              </w:rPr>
              <w:t>2.0</w:t>
            </w:r>
            <w:r>
              <w:rPr>
                <w:rStyle w:val="IndexLink"/>
                <w:lang w:val="en-AU" w:eastAsia="en-AU"/>
              </w:rPr>
              <w:tab/>
            </w:r>
            <w:r>
              <w:rPr>
                <w:rStyle w:val="IndexLink"/>
              </w:rPr>
              <w:t>Business Eligibility Criteria - NEIS</w:t>
            </w:r>
            <w:r>
              <w:rPr>
                <w:webHidden/>
              </w:rPr>
              <w:fldChar w:fldCharType="begin"/>
            </w:r>
            <w:r>
              <w:rPr>
                <w:webHidden/>
              </w:rPr>
              <w:instrText>PAGEREF _Toc412014942 \h</w:instrText>
            </w:r>
            <w:r>
              <w:rPr>
                <w:webHidden/>
              </w:rPr>
              <w:fldChar w:fldCharType="separate"/>
            </w:r>
            <w:r>
              <w:rPr>
                <w:rStyle w:val="IndexLink"/>
                <w:vanish w:val="false"/>
              </w:rPr>
              <w:tab/>
              <w:t>6</w:t>
            </w:r>
            <w:r>
              <w:rPr>
                <w:webHidden/>
              </w:rPr>
              <w:fldChar w:fldCharType="end"/>
            </w:r>
          </w:hyperlink>
        </w:p>
        <w:p>
          <w:pPr>
            <w:pStyle w:val="Contents1"/>
            <w:tabs>
              <w:tab w:val="left" w:pos="660" w:leader="none"/>
              <w:tab w:val="right" w:pos="10194" w:leader="dot"/>
            </w:tabs>
            <w:rPr>
              <w:lang w:val="en-AU" w:eastAsia="en-AU"/>
            </w:rPr>
          </w:pPr>
          <w:hyperlink w:anchor="_Toc412014943">
            <w:r>
              <w:rPr>
                <w:webHidden/>
                <w:rStyle w:val="IndexLink"/>
                <w:vanish w:val="false"/>
              </w:rPr>
              <w:t>3.0</w:t>
            </w:r>
            <w:r>
              <w:rPr>
                <w:rStyle w:val="IndexLink"/>
                <w:lang w:val="en-AU" w:eastAsia="en-AU"/>
              </w:rPr>
              <w:tab/>
            </w:r>
            <w:r>
              <w:rPr>
                <w:rStyle w:val="IndexLink"/>
              </w:rPr>
              <w:t>Legal Requirements</w:t>
            </w:r>
            <w:r>
              <w:rPr>
                <w:webHidden/>
              </w:rPr>
              <w:fldChar w:fldCharType="begin"/>
            </w:r>
            <w:r>
              <w:rPr>
                <w:webHidden/>
              </w:rPr>
              <w:instrText>PAGEREF _Toc412014943 \h</w:instrText>
            </w:r>
            <w:r>
              <w:rPr>
                <w:webHidden/>
              </w:rPr>
              <w:fldChar w:fldCharType="separate"/>
            </w:r>
            <w:r>
              <w:rPr>
                <w:rStyle w:val="IndexLink"/>
                <w:vanish w:val="false"/>
              </w:rPr>
              <w:tab/>
              <w:t>7</w:t>
            </w:r>
            <w:r>
              <w:rPr>
                <w:webHidden/>
              </w:rPr>
              <w:fldChar w:fldCharType="end"/>
            </w:r>
          </w:hyperlink>
        </w:p>
        <w:p>
          <w:pPr>
            <w:pStyle w:val="Contents2"/>
            <w:rPr>
              <w:lang w:val="en-AU" w:eastAsia="en-AU"/>
            </w:rPr>
          </w:pPr>
          <w:hyperlink w:anchor="_Toc412014944">
            <w:r>
              <w:rPr>
                <w:webHidden/>
                <w:rStyle w:val="IndexLink"/>
                <w:vanish w:val="false"/>
              </w:rPr>
              <w:t>3.1</w:t>
            </w:r>
            <w:r>
              <w:rPr>
                <w:rStyle w:val="IndexLink"/>
                <w:lang w:val="en-AU" w:eastAsia="en-AU"/>
              </w:rPr>
              <w:tab/>
            </w:r>
            <w:r>
              <w:rPr>
                <w:rStyle w:val="IndexLink"/>
              </w:rPr>
              <w:t>Business Registration</w:t>
            </w:r>
            <w:r>
              <w:rPr>
                <w:webHidden/>
              </w:rPr>
              <w:fldChar w:fldCharType="begin"/>
            </w:r>
            <w:r>
              <w:rPr>
                <w:webHidden/>
              </w:rPr>
              <w:instrText>PAGEREF _Toc412014944 \h</w:instrText>
            </w:r>
            <w:r>
              <w:rPr>
                <w:webHidden/>
              </w:rPr>
              <w:fldChar w:fldCharType="separate"/>
            </w:r>
            <w:r>
              <w:rPr>
                <w:rStyle w:val="IndexLink"/>
                <w:vanish w:val="false"/>
              </w:rPr>
              <w:tab/>
              <w:t>7</w:t>
            </w:r>
            <w:r>
              <w:rPr>
                <w:webHidden/>
              </w:rPr>
              <w:fldChar w:fldCharType="end"/>
            </w:r>
          </w:hyperlink>
        </w:p>
        <w:p>
          <w:pPr>
            <w:pStyle w:val="Contents2"/>
            <w:rPr>
              <w:lang w:val="en-AU" w:eastAsia="en-AU"/>
            </w:rPr>
          </w:pPr>
          <w:hyperlink w:anchor="_Toc412014945">
            <w:r>
              <w:rPr>
                <w:webHidden/>
                <w:rStyle w:val="IndexLink"/>
                <w:vanish w:val="false"/>
              </w:rPr>
              <w:t>3.2</w:t>
            </w:r>
            <w:r>
              <w:rPr>
                <w:rStyle w:val="IndexLink"/>
                <w:lang w:val="en-AU" w:eastAsia="en-AU"/>
              </w:rPr>
              <w:tab/>
            </w:r>
            <w:r>
              <w:rPr>
                <w:rStyle w:val="IndexLink"/>
              </w:rPr>
              <w:t>Business Structure</w:t>
            </w:r>
            <w:r>
              <w:rPr>
                <w:webHidden/>
              </w:rPr>
              <w:fldChar w:fldCharType="begin"/>
            </w:r>
            <w:r>
              <w:rPr>
                <w:webHidden/>
              </w:rPr>
              <w:instrText>PAGEREF _Toc412014945 \h</w:instrText>
            </w:r>
            <w:r>
              <w:rPr>
                <w:webHidden/>
              </w:rPr>
              <w:fldChar w:fldCharType="separate"/>
            </w:r>
            <w:r>
              <w:rPr>
                <w:rStyle w:val="IndexLink"/>
                <w:vanish w:val="false"/>
              </w:rPr>
              <w:tab/>
              <w:t>7</w:t>
            </w:r>
            <w:r>
              <w:rPr>
                <w:webHidden/>
              </w:rPr>
              <w:fldChar w:fldCharType="end"/>
            </w:r>
          </w:hyperlink>
        </w:p>
        <w:p>
          <w:pPr>
            <w:pStyle w:val="Contents2"/>
            <w:rPr>
              <w:lang w:val="en-AU" w:eastAsia="en-AU"/>
            </w:rPr>
          </w:pPr>
          <w:hyperlink w:anchor="_Toc412014946">
            <w:r>
              <w:rPr>
                <w:webHidden/>
                <w:rStyle w:val="IndexLink"/>
                <w:vanish w:val="false"/>
              </w:rPr>
              <w:t>3.3</w:t>
            </w:r>
            <w:r>
              <w:rPr>
                <w:rStyle w:val="IndexLink"/>
                <w:lang w:val="en-AU" w:eastAsia="en-AU"/>
              </w:rPr>
              <w:tab/>
            </w:r>
            <w:r>
              <w:rPr>
                <w:rStyle w:val="IndexLink"/>
              </w:rPr>
              <w:t>Licences and Permits</w:t>
            </w:r>
            <w:r>
              <w:rPr>
                <w:webHidden/>
              </w:rPr>
              <w:fldChar w:fldCharType="begin"/>
            </w:r>
            <w:r>
              <w:rPr>
                <w:webHidden/>
              </w:rPr>
              <w:instrText>PAGEREF _Toc412014946 \h</w:instrText>
            </w:r>
            <w:r>
              <w:rPr>
                <w:webHidden/>
              </w:rPr>
              <w:fldChar w:fldCharType="separate"/>
            </w:r>
            <w:r>
              <w:rPr>
                <w:rStyle w:val="IndexLink"/>
                <w:vanish w:val="false"/>
              </w:rPr>
              <w:tab/>
              <w:t>7</w:t>
            </w:r>
            <w:r>
              <w:rPr>
                <w:webHidden/>
              </w:rPr>
              <w:fldChar w:fldCharType="end"/>
            </w:r>
          </w:hyperlink>
        </w:p>
        <w:p>
          <w:pPr>
            <w:pStyle w:val="Contents2"/>
            <w:rPr>
              <w:lang w:val="en-AU" w:eastAsia="en-AU"/>
            </w:rPr>
          </w:pPr>
          <w:hyperlink w:anchor="_Toc412014947">
            <w:r>
              <w:rPr>
                <w:webHidden/>
                <w:rStyle w:val="IndexLink"/>
                <w:vanish w:val="false"/>
              </w:rPr>
              <w:t>3.4</w:t>
            </w:r>
            <w:r>
              <w:rPr>
                <w:rStyle w:val="IndexLink"/>
                <w:lang w:val="en-AU" w:eastAsia="en-AU"/>
              </w:rPr>
              <w:tab/>
            </w:r>
            <w:r>
              <w:rPr>
                <w:rStyle w:val="IndexLink"/>
              </w:rPr>
              <w:t>Insurance</w:t>
            </w:r>
            <w:r>
              <w:rPr>
                <w:webHidden/>
              </w:rPr>
              <w:fldChar w:fldCharType="begin"/>
            </w:r>
            <w:r>
              <w:rPr>
                <w:webHidden/>
              </w:rPr>
              <w:instrText>PAGEREF _Toc412014947 \h</w:instrText>
            </w:r>
            <w:r>
              <w:rPr>
                <w:webHidden/>
              </w:rPr>
              <w:fldChar w:fldCharType="separate"/>
            </w:r>
            <w:r>
              <w:rPr>
                <w:rStyle w:val="IndexLink"/>
                <w:vanish w:val="false"/>
              </w:rPr>
              <w:tab/>
              <w:t>7</w:t>
            </w:r>
            <w:r>
              <w:rPr>
                <w:webHidden/>
              </w:rPr>
              <w:fldChar w:fldCharType="end"/>
            </w:r>
          </w:hyperlink>
        </w:p>
        <w:p>
          <w:pPr>
            <w:pStyle w:val="Contents2"/>
            <w:rPr>
              <w:lang w:val="en-AU" w:eastAsia="en-AU"/>
            </w:rPr>
          </w:pPr>
          <w:hyperlink w:anchor="_Toc412014948">
            <w:r>
              <w:rPr>
                <w:webHidden/>
                <w:rStyle w:val="IndexLink"/>
                <w:vanish w:val="false"/>
              </w:rPr>
              <w:t>3.5</w:t>
            </w:r>
            <w:r>
              <w:rPr>
                <w:rStyle w:val="IndexLink"/>
                <w:lang w:val="en-AU" w:eastAsia="en-AU"/>
              </w:rPr>
              <w:tab/>
            </w:r>
            <w:r>
              <w:rPr>
                <w:rStyle w:val="IndexLink"/>
              </w:rPr>
              <w:t>Record Keeping Systems</w:t>
            </w:r>
            <w:r>
              <w:rPr>
                <w:webHidden/>
              </w:rPr>
              <w:fldChar w:fldCharType="begin"/>
            </w:r>
            <w:r>
              <w:rPr>
                <w:webHidden/>
              </w:rPr>
              <w:instrText>PAGEREF _Toc412014948 \h</w:instrText>
            </w:r>
            <w:r>
              <w:rPr>
                <w:webHidden/>
              </w:rPr>
              <w:fldChar w:fldCharType="separate"/>
            </w:r>
            <w:r>
              <w:rPr>
                <w:rStyle w:val="IndexLink"/>
                <w:vanish w:val="false"/>
              </w:rPr>
              <w:tab/>
              <w:t>8</w:t>
            </w:r>
            <w:r>
              <w:rPr>
                <w:webHidden/>
              </w:rPr>
              <w:fldChar w:fldCharType="end"/>
            </w:r>
          </w:hyperlink>
        </w:p>
        <w:p>
          <w:pPr>
            <w:pStyle w:val="Contents1"/>
            <w:tabs>
              <w:tab w:val="left" w:pos="660" w:leader="none"/>
              <w:tab w:val="right" w:pos="10194" w:leader="dot"/>
            </w:tabs>
            <w:rPr>
              <w:lang w:val="en-AU" w:eastAsia="en-AU"/>
            </w:rPr>
          </w:pPr>
          <w:hyperlink w:anchor="_Toc412014949">
            <w:r>
              <w:rPr>
                <w:webHidden/>
                <w:rStyle w:val="IndexLink"/>
                <w:vanish w:val="false"/>
              </w:rPr>
              <w:t>4.0</w:t>
            </w:r>
            <w:r>
              <w:rPr>
                <w:rStyle w:val="IndexLink"/>
                <w:lang w:val="en-AU" w:eastAsia="en-AU"/>
              </w:rPr>
              <w:tab/>
            </w:r>
            <w:r>
              <w:rPr>
                <w:rStyle w:val="IndexLink"/>
              </w:rPr>
              <w:t>Marketing Plan</w:t>
            </w:r>
            <w:r>
              <w:rPr>
                <w:webHidden/>
              </w:rPr>
              <w:fldChar w:fldCharType="begin"/>
            </w:r>
            <w:r>
              <w:rPr>
                <w:webHidden/>
              </w:rPr>
              <w:instrText>PAGEREF _Toc412014949 \h</w:instrText>
            </w:r>
            <w:r>
              <w:rPr>
                <w:webHidden/>
              </w:rPr>
              <w:fldChar w:fldCharType="separate"/>
            </w:r>
            <w:r>
              <w:rPr>
                <w:rStyle w:val="IndexLink"/>
                <w:vanish w:val="false"/>
              </w:rPr>
              <w:tab/>
              <w:t>9</w:t>
            </w:r>
            <w:r>
              <w:rPr>
                <w:webHidden/>
              </w:rPr>
              <w:fldChar w:fldCharType="end"/>
            </w:r>
          </w:hyperlink>
        </w:p>
        <w:p>
          <w:pPr>
            <w:pStyle w:val="Contents2"/>
            <w:rPr>
              <w:lang w:val="en-AU" w:eastAsia="en-AU"/>
            </w:rPr>
          </w:pPr>
          <w:hyperlink w:anchor="_Toc412014950">
            <w:r>
              <w:rPr>
                <w:webHidden/>
                <w:rStyle w:val="IndexLink"/>
                <w:vanish w:val="false"/>
              </w:rPr>
              <w:t>4.1</w:t>
            </w:r>
            <w:r>
              <w:rPr>
                <w:rStyle w:val="IndexLink"/>
                <w:lang w:val="en-AU" w:eastAsia="en-AU"/>
              </w:rPr>
              <w:tab/>
            </w:r>
            <w:r>
              <w:rPr>
                <w:rStyle w:val="IndexLink"/>
              </w:rPr>
              <w:t>Target Market (Customer Analysis)</w:t>
            </w:r>
            <w:r>
              <w:rPr>
                <w:webHidden/>
              </w:rPr>
              <w:fldChar w:fldCharType="begin"/>
            </w:r>
            <w:r>
              <w:rPr>
                <w:webHidden/>
              </w:rPr>
              <w:instrText>PAGEREF _Toc412014950 \h</w:instrText>
            </w:r>
            <w:r>
              <w:rPr>
                <w:webHidden/>
              </w:rPr>
              <w:fldChar w:fldCharType="separate"/>
            </w:r>
            <w:r>
              <w:rPr>
                <w:rStyle w:val="IndexLink"/>
                <w:vanish w:val="false"/>
              </w:rPr>
              <w:tab/>
              <w:t>9</w:t>
            </w:r>
            <w:r>
              <w:rPr>
                <w:webHidden/>
              </w:rPr>
              <w:fldChar w:fldCharType="end"/>
            </w:r>
          </w:hyperlink>
        </w:p>
        <w:p>
          <w:pPr>
            <w:pStyle w:val="Contents2"/>
            <w:rPr>
              <w:lang w:val="en-AU" w:eastAsia="en-AU"/>
            </w:rPr>
          </w:pPr>
          <w:hyperlink w:anchor="_Toc412014951">
            <w:r>
              <w:rPr>
                <w:webHidden/>
                <w:rStyle w:val="IndexLink"/>
                <w:vanish w:val="false"/>
              </w:rPr>
              <w:t>4.2</w:t>
            </w:r>
            <w:r>
              <w:rPr>
                <w:rStyle w:val="IndexLink"/>
                <w:lang w:val="en-AU" w:eastAsia="en-AU"/>
              </w:rPr>
              <w:tab/>
            </w:r>
            <w:r>
              <w:rPr>
                <w:rStyle w:val="IndexLink"/>
              </w:rPr>
              <w:t>Competitor Analysis</w:t>
            </w:r>
            <w:r>
              <w:rPr>
                <w:webHidden/>
              </w:rPr>
              <w:fldChar w:fldCharType="begin"/>
            </w:r>
            <w:r>
              <w:rPr>
                <w:webHidden/>
              </w:rPr>
              <w:instrText>PAGEREF _Toc412014951 \h</w:instrText>
            </w:r>
            <w:r>
              <w:rPr>
                <w:webHidden/>
              </w:rPr>
              <w:fldChar w:fldCharType="separate"/>
            </w:r>
            <w:r>
              <w:rPr>
                <w:rStyle w:val="IndexLink"/>
                <w:vanish w:val="false"/>
              </w:rPr>
              <w:tab/>
              <w:t>9</w:t>
            </w:r>
            <w:r>
              <w:rPr>
                <w:webHidden/>
              </w:rPr>
              <w:fldChar w:fldCharType="end"/>
            </w:r>
          </w:hyperlink>
        </w:p>
        <w:p>
          <w:pPr>
            <w:pStyle w:val="Contents2"/>
            <w:rPr>
              <w:lang w:val="en-AU" w:eastAsia="en-AU"/>
            </w:rPr>
          </w:pPr>
          <w:hyperlink w:anchor="_Toc412014952">
            <w:r>
              <w:rPr>
                <w:webHidden/>
                <w:rStyle w:val="IndexLink"/>
                <w:vanish w:val="false"/>
              </w:rPr>
              <w:t>4.3</w:t>
            </w:r>
            <w:r>
              <w:rPr>
                <w:rStyle w:val="IndexLink"/>
                <w:lang w:val="en-AU" w:eastAsia="en-AU"/>
              </w:rPr>
              <w:tab/>
            </w:r>
            <w:r>
              <w:rPr>
                <w:rStyle w:val="IndexLink"/>
              </w:rPr>
              <w:t>Product/Service</w:t>
            </w:r>
            <w:r>
              <w:rPr>
                <w:webHidden/>
              </w:rPr>
              <w:fldChar w:fldCharType="begin"/>
            </w:r>
            <w:r>
              <w:rPr>
                <w:webHidden/>
              </w:rPr>
              <w:instrText>PAGEREF _Toc412014952 \h</w:instrText>
            </w:r>
            <w:r>
              <w:rPr>
                <w:webHidden/>
              </w:rPr>
              <w:fldChar w:fldCharType="separate"/>
            </w:r>
            <w:r>
              <w:rPr>
                <w:rStyle w:val="IndexLink"/>
                <w:vanish w:val="false"/>
              </w:rPr>
              <w:tab/>
              <w:t>9</w:t>
            </w:r>
            <w:r>
              <w:rPr>
                <w:webHidden/>
              </w:rPr>
              <w:fldChar w:fldCharType="end"/>
            </w:r>
          </w:hyperlink>
        </w:p>
        <w:p>
          <w:pPr>
            <w:pStyle w:val="Contents2"/>
            <w:rPr>
              <w:lang w:val="en-AU" w:eastAsia="en-AU"/>
            </w:rPr>
          </w:pPr>
          <w:hyperlink w:anchor="_Toc412014953">
            <w:r>
              <w:rPr>
                <w:webHidden/>
                <w:rStyle w:val="IndexLink"/>
                <w:vanish w:val="false"/>
              </w:rPr>
              <w:t>4.4</w:t>
            </w:r>
            <w:r>
              <w:rPr>
                <w:rStyle w:val="IndexLink"/>
                <w:lang w:val="en-AU" w:eastAsia="en-AU"/>
              </w:rPr>
              <w:tab/>
            </w:r>
            <w:r>
              <w:rPr>
                <w:rStyle w:val="IndexLink"/>
              </w:rPr>
              <w:t>Product/Service Production</w:t>
            </w:r>
            <w:r>
              <w:rPr>
                <w:webHidden/>
              </w:rPr>
              <w:fldChar w:fldCharType="begin"/>
            </w:r>
            <w:r>
              <w:rPr>
                <w:webHidden/>
              </w:rPr>
              <w:instrText>PAGEREF _Toc412014953 \h</w:instrText>
            </w:r>
            <w:r>
              <w:rPr>
                <w:webHidden/>
              </w:rPr>
              <w:fldChar w:fldCharType="separate"/>
            </w:r>
            <w:r>
              <w:rPr>
                <w:rStyle w:val="IndexLink"/>
                <w:vanish w:val="false"/>
              </w:rPr>
              <w:tab/>
              <w:t>9</w:t>
            </w:r>
            <w:r>
              <w:rPr>
                <w:webHidden/>
              </w:rPr>
              <w:fldChar w:fldCharType="end"/>
            </w:r>
          </w:hyperlink>
        </w:p>
        <w:p>
          <w:pPr>
            <w:pStyle w:val="Contents2"/>
            <w:rPr>
              <w:lang w:val="en-AU" w:eastAsia="en-AU"/>
            </w:rPr>
          </w:pPr>
          <w:hyperlink w:anchor="_Toc412014954">
            <w:r>
              <w:rPr>
                <w:webHidden/>
                <w:rStyle w:val="IndexLink"/>
                <w:vanish w:val="false"/>
              </w:rPr>
              <w:t>4.5</w:t>
            </w:r>
            <w:r>
              <w:rPr>
                <w:rStyle w:val="IndexLink"/>
                <w:lang w:val="en-AU" w:eastAsia="en-AU"/>
              </w:rPr>
              <w:tab/>
            </w:r>
            <w:r>
              <w:rPr>
                <w:rStyle w:val="IndexLink"/>
              </w:rPr>
              <w:t>Marketing Strategy</w:t>
            </w:r>
            <w:r>
              <w:rPr>
                <w:webHidden/>
              </w:rPr>
              <w:fldChar w:fldCharType="begin"/>
            </w:r>
            <w:r>
              <w:rPr>
                <w:webHidden/>
              </w:rPr>
              <w:instrText>PAGEREF _Toc412014954 \h</w:instrText>
            </w:r>
            <w:r>
              <w:rPr>
                <w:webHidden/>
              </w:rPr>
              <w:fldChar w:fldCharType="separate"/>
            </w:r>
            <w:r>
              <w:rPr>
                <w:rStyle w:val="IndexLink"/>
                <w:vanish w:val="false"/>
              </w:rPr>
              <w:tab/>
              <w:t>9</w:t>
            </w:r>
            <w:r>
              <w:rPr>
                <w:webHidden/>
              </w:rPr>
              <w:fldChar w:fldCharType="end"/>
            </w:r>
          </w:hyperlink>
        </w:p>
        <w:p>
          <w:pPr>
            <w:pStyle w:val="Contents2"/>
            <w:rPr>
              <w:lang w:val="en-AU" w:eastAsia="en-AU"/>
            </w:rPr>
          </w:pPr>
          <w:hyperlink w:anchor="_Toc412014955">
            <w:r>
              <w:rPr>
                <w:webHidden/>
                <w:rStyle w:val="IndexLink"/>
                <w:vanish w:val="false"/>
              </w:rPr>
              <w:t>4.6</w:t>
            </w:r>
            <w:r>
              <w:rPr>
                <w:rStyle w:val="IndexLink"/>
                <w:lang w:val="en-AU" w:eastAsia="en-AU"/>
              </w:rPr>
              <w:tab/>
            </w:r>
            <w:r>
              <w:rPr>
                <w:rStyle w:val="IndexLink"/>
              </w:rPr>
              <w:t>Selling and Customer Service Procedures</w:t>
            </w:r>
            <w:r>
              <w:rPr>
                <w:webHidden/>
              </w:rPr>
              <w:fldChar w:fldCharType="begin"/>
            </w:r>
            <w:r>
              <w:rPr>
                <w:webHidden/>
              </w:rPr>
              <w:instrText>PAGEREF _Toc412014955 \h</w:instrText>
            </w:r>
            <w:r>
              <w:rPr>
                <w:webHidden/>
              </w:rPr>
              <w:fldChar w:fldCharType="separate"/>
            </w:r>
            <w:r>
              <w:rPr>
                <w:rStyle w:val="IndexLink"/>
                <w:vanish w:val="false"/>
              </w:rPr>
              <w:tab/>
              <w:t>10</w:t>
            </w:r>
            <w:r>
              <w:rPr>
                <w:webHidden/>
              </w:rPr>
              <w:fldChar w:fldCharType="end"/>
            </w:r>
          </w:hyperlink>
        </w:p>
        <w:p>
          <w:pPr>
            <w:pStyle w:val="Contents2"/>
            <w:rPr>
              <w:lang w:val="en-AU" w:eastAsia="en-AU"/>
            </w:rPr>
          </w:pPr>
          <w:hyperlink w:anchor="_Toc412014956">
            <w:r>
              <w:rPr>
                <w:webHidden/>
                <w:rStyle w:val="IndexLink"/>
                <w:vanish w:val="false"/>
              </w:rPr>
              <w:t>4.7</w:t>
            </w:r>
            <w:r>
              <w:rPr>
                <w:rStyle w:val="IndexLink"/>
                <w:lang w:val="en-AU" w:eastAsia="en-AU"/>
              </w:rPr>
              <w:tab/>
            </w:r>
            <w:r>
              <w:rPr>
                <w:rStyle w:val="IndexLink"/>
              </w:rPr>
              <w:t>Marketing Action Plan</w:t>
            </w:r>
            <w:r>
              <w:rPr>
                <w:webHidden/>
              </w:rPr>
              <w:fldChar w:fldCharType="begin"/>
            </w:r>
            <w:r>
              <w:rPr>
                <w:webHidden/>
              </w:rPr>
              <w:instrText>PAGEREF _Toc412014956 \h</w:instrText>
            </w:r>
            <w:r>
              <w:rPr>
                <w:webHidden/>
              </w:rPr>
              <w:fldChar w:fldCharType="separate"/>
            </w:r>
            <w:r>
              <w:rPr>
                <w:rStyle w:val="IndexLink"/>
                <w:vanish w:val="false"/>
              </w:rPr>
              <w:tab/>
              <w:t>10</w:t>
            </w:r>
            <w:r>
              <w:rPr>
                <w:webHidden/>
              </w:rPr>
              <w:fldChar w:fldCharType="end"/>
            </w:r>
          </w:hyperlink>
        </w:p>
        <w:p>
          <w:pPr>
            <w:pStyle w:val="Contents1"/>
            <w:tabs>
              <w:tab w:val="left" w:pos="660" w:leader="none"/>
              <w:tab w:val="right" w:pos="10194" w:leader="dot"/>
            </w:tabs>
            <w:rPr>
              <w:lang w:val="en-AU" w:eastAsia="en-AU"/>
            </w:rPr>
          </w:pPr>
          <w:hyperlink w:anchor="_Toc412014957">
            <w:r>
              <w:rPr>
                <w:webHidden/>
                <w:rStyle w:val="IndexLink"/>
                <w:vanish w:val="false"/>
              </w:rPr>
              <w:t>5.0</w:t>
            </w:r>
            <w:r>
              <w:rPr>
                <w:rStyle w:val="IndexLink"/>
                <w:lang w:val="en-AU" w:eastAsia="en-AU"/>
              </w:rPr>
              <w:tab/>
            </w:r>
            <w:r>
              <w:rPr>
                <w:rStyle w:val="IndexLink"/>
              </w:rPr>
              <w:t>Business Operations</w:t>
            </w:r>
            <w:r>
              <w:rPr>
                <w:webHidden/>
              </w:rPr>
              <w:fldChar w:fldCharType="begin"/>
            </w:r>
            <w:r>
              <w:rPr>
                <w:webHidden/>
              </w:rPr>
              <w:instrText>PAGEREF _Toc412014957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58">
            <w:r>
              <w:rPr>
                <w:webHidden/>
                <w:rStyle w:val="IndexLink"/>
                <w:vanish w:val="false"/>
              </w:rPr>
              <w:t>5.1</w:t>
            </w:r>
            <w:r>
              <w:rPr>
                <w:rStyle w:val="IndexLink"/>
                <w:lang w:val="en-AU" w:eastAsia="en-AU"/>
              </w:rPr>
              <w:tab/>
            </w:r>
            <w:r>
              <w:rPr>
                <w:rStyle w:val="IndexLink"/>
              </w:rPr>
              <w:t>Production Process</w:t>
            </w:r>
            <w:r>
              <w:rPr>
                <w:webHidden/>
              </w:rPr>
              <w:fldChar w:fldCharType="begin"/>
            </w:r>
            <w:r>
              <w:rPr>
                <w:webHidden/>
              </w:rPr>
              <w:instrText>PAGEREF _Toc412014958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59">
            <w:r>
              <w:rPr>
                <w:webHidden/>
                <w:rStyle w:val="IndexLink"/>
                <w:vanish w:val="false"/>
              </w:rPr>
              <w:t>5.2</w:t>
            </w:r>
            <w:r>
              <w:rPr>
                <w:rStyle w:val="IndexLink"/>
                <w:lang w:val="en-AU" w:eastAsia="en-AU"/>
              </w:rPr>
              <w:tab/>
            </w:r>
            <w:r>
              <w:rPr>
                <w:rStyle w:val="IndexLink"/>
              </w:rPr>
              <w:t>Suppliers</w:t>
            </w:r>
            <w:r>
              <w:rPr>
                <w:webHidden/>
              </w:rPr>
              <w:fldChar w:fldCharType="begin"/>
            </w:r>
            <w:r>
              <w:rPr>
                <w:webHidden/>
              </w:rPr>
              <w:instrText>PAGEREF _Toc412014959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60">
            <w:r>
              <w:rPr>
                <w:webHidden/>
                <w:rStyle w:val="IndexLink"/>
                <w:vanish w:val="false"/>
              </w:rPr>
              <w:t>5.3</w:t>
            </w:r>
            <w:r>
              <w:rPr>
                <w:rStyle w:val="IndexLink"/>
                <w:lang w:val="en-AU" w:eastAsia="en-AU"/>
              </w:rPr>
              <w:tab/>
            </w:r>
            <w:r>
              <w:rPr>
                <w:rStyle w:val="IndexLink"/>
              </w:rPr>
              <w:t>Plant and Equipment</w:t>
            </w:r>
            <w:r>
              <w:rPr>
                <w:webHidden/>
              </w:rPr>
              <w:fldChar w:fldCharType="begin"/>
            </w:r>
            <w:r>
              <w:rPr>
                <w:webHidden/>
              </w:rPr>
              <w:instrText>PAGEREF _Toc412014960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61">
            <w:r>
              <w:rPr>
                <w:webHidden/>
                <w:rStyle w:val="IndexLink"/>
                <w:vanish w:val="false"/>
              </w:rPr>
              <w:t>5.4</w:t>
            </w:r>
            <w:r>
              <w:rPr>
                <w:rStyle w:val="IndexLink"/>
                <w:lang w:val="en-AU" w:eastAsia="en-AU"/>
              </w:rPr>
              <w:tab/>
            </w:r>
            <w:r>
              <w:rPr>
                <w:rStyle w:val="IndexLink"/>
              </w:rPr>
              <w:t>Inventory</w:t>
            </w:r>
            <w:r>
              <w:rPr>
                <w:webHidden/>
              </w:rPr>
              <w:fldChar w:fldCharType="begin"/>
            </w:r>
            <w:r>
              <w:rPr>
                <w:webHidden/>
              </w:rPr>
              <w:instrText>PAGEREF _Toc412014961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62">
            <w:r>
              <w:rPr>
                <w:webHidden/>
                <w:rStyle w:val="IndexLink"/>
                <w:vanish w:val="false"/>
              </w:rPr>
              <w:t>5.5</w:t>
            </w:r>
            <w:r>
              <w:rPr>
                <w:rStyle w:val="IndexLink"/>
                <w:lang w:val="en-AU" w:eastAsia="en-AU"/>
              </w:rPr>
              <w:tab/>
            </w:r>
            <w:r>
              <w:rPr>
                <w:rStyle w:val="IndexLink"/>
              </w:rPr>
              <w:t>Technology (Software)</w:t>
            </w:r>
            <w:r>
              <w:rPr>
                <w:webHidden/>
              </w:rPr>
              <w:fldChar w:fldCharType="begin"/>
            </w:r>
            <w:r>
              <w:rPr>
                <w:webHidden/>
              </w:rPr>
              <w:instrText>PAGEREF _Toc412014962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63">
            <w:r>
              <w:rPr>
                <w:webHidden/>
                <w:rStyle w:val="IndexLink"/>
                <w:vanish w:val="false"/>
              </w:rPr>
              <w:t>5.6</w:t>
            </w:r>
            <w:r>
              <w:rPr>
                <w:rStyle w:val="IndexLink"/>
                <w:lang w:val="en-AU" w:eastAsia="en-AU"/>
              </w:rPr>
              <w:tab/>
            </w:r>
            <w:r>
              <w:rPr>
                <w:rStyle w:val="IndexLink"/>
              </w:rPr>
              <w:t>Trading Hours</w:t>
            </w:r>
            <w:r>
              <w:rPr>
                <w:webHidden/>
              </w:rPr>
              <w:fldChar w:fldCharType="begin"/>
            </w:r>
            <w:r>
              <w:rPr>
                <w:webHidden/>
              </w:rPr>
              <w:instrText>PAGEREF _Toc412014963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64">
            <w:r>
              <w:rPr>
                <w:webHidden/>
                <w:rStyle w:val="IndexLink"/>
                <w:vanish w:val="false"/>
              </w:rPr>
              <w:t>5.7</w:t>
            </w:r>
            <w:r>
              <w:rPr>
                <w:rStyle w:val="IndexLink"/>
                <w:lang w:val="en-AU" w:eastAsia="en-AU"/>
              </w:rPr>
              <w:tab/>
            </w:r>
            <w:r>
              <w:rPr>
                <w:rStyle w:val="IndexLink"/>
              </w:rPr>
              <w:t>Communication Channels</w:t>
            </w:r>
            <w:r>
              <w:rPr>
                <w:webHidden/>
              </w:rPr>
              <w:fldChar w:fldCharType="begin"/>
            </w:r>
            <w:r>
              <w:rPr>
                <w:webHidden/>
              </w:rPr>
              <w:instrText>PAGEREF _Toc412014964 \h</w:instrText>
            </w:r>
            <w:r>
              <w:rPr>
                <w:webHidden/>
              </w:rPr>
              <w:fldChar w:fldCharType="separate"/>
            </w:r>
            <w:r>
              <w:rPr>
                <w:rStyle w:val="IndexLink"/>
                <w:vanish w:val="false"/>
              </w:rPr>
              <w:tab/>
              <w:t>11</w:t>
            </w:r>
            <w:r>
              <w:rPr>
                <w:webHidden/>
              </w:rPr>
              <w:fldChar w:fldCharType="end"/>
            </w:r>
          </w:hyperlink>
        </w:p>
        <w:p>
          <w:pPr>
            <w:pStyle w:val="Contents2"/>
            <w:rPr>
              <w:lang w:val="en-AU" w:eastAsia="en-AU"/>
            </w:rPr>
          </w:pPr>
          <w:hyperlink w:anchor="_Toc412014965">
            <w:r>
              <w:rPr>
                <w:webHidden/>
                <w:rStyle w:val="IndexLink"/>
                <w:vanish w:val="false"/>
              </w:rPr>
              <w:t>5.8</w:t>
            </w:r>
            <w:r>
              <w:rPr>
                <w:rStyle w:val="IndexLink"/>
                <w:lang w:val="en-AU" w:eastAsia="en-AU"/>
              </w:rPr>
              <w:tab/>
            </w:r>
            <w:r>
              <w:rPr>
                <w:rStyle w:val="IndexLink"/>
              </w:rPr>
              <w:t>Payment Types</w:t>
            </w:r>
            <w:r>
              <w:rPr>
                <w:webHidden/>
              </w:rPr>
              <w:fldChar w:fldCharType="begin"/>
            </w:r>
            <w:r>
              <w:rPr>
                <w:webHidden/>
              </w:rPr>
              <w:instrText>PAGEREF _Toc412014965 \h</w:instrText>
            </w:r>
            <w:r>
              <w:rPr>
                <w:webHidden/>
              </w:rPr>
              <w:fldChar w:fldCharType="separate"/>
            </w:r>
            <w:r>
              <w:rPr>
                <w:rStyle w:val="IndexLink"/>
                <w:vanish w:val="false"/>
              </w:rPr>
              <w:tab/>
              <w:t>12</w:t>
            </w:r>
            <w:r>
              <w:rPr>
                <w:webHidden/>
              </w:rPr>
              <w:fldChar w:fldCharType="end"/>
            </w:r>
          </w:hyperlink>
        </w:p>
        <w:p>
          <w:pPr>
            <w:pStyle w:val="Contents2"/>
            <w:rPr>
              <w:lang w:val="en-AU" w:eastAsia="en-AU"/>
            </w:rPr>
          </w:pPr>
          <w:hyperlink w:anchor="_Toc412014966">
            <w:r>
              <w:rPr>
                <w:webHidden/>
                <w:rStyle w:val="IndexLink"/>
                <w:vanish w:val="false"/>
              </w:rPr>
              <w:t>5.9</w:t>
            </w:r>
            <w:r>
              <w:rPr>
                <w:rStyle w:val="IndexLink"/>
                <w:lang w:val="en-AU" w:eastAsia="en-AU"/>
              </w:rPr>
              <w:tab/>
            </w:r>
            <w:r>
              <w:rPr>
                <w:rStyle w:val="IndexLink"/>
              </w:rPr>
              <w:t>Credit Policy</w:t>
            </w:r>
            <w:r>
              <w:rPr>
                <w:webHidden/>
              </w:rPr>
              <w:fldChar w:fldCharType="begin"/>
            </w:r>
            <w:r>
              <w:rPr>
                <w:webHidden/>
              </w:rPr>
              <w:instrText>PAGEREF _Toc412014966 \h</w:instrText>
            </w:r>
            <w:r>
              <w:rPr>
                <w:webHidden/>
              </w:rPr>
              <w:fldChar w:fldCharType="separate"/>
            </w:r>
            <w:r>
              <w:rPr>
                <w:rStyle w:val="IndexLink"/>
                <w:vanish w:val="false"/>
              </w:rPr>
              <w:tab/>
              <w:t>12</w:t>
            </w:r>
            <w:r>
              <w:rPr>
                <w:webHidden/>
              </w:rPr>
              <w:fldChar w:fldCharType="end"/>
            </w:r>
          </w:hyperlink>
        </w:p>
        <w:p>
          <w:pPr>
            <w:pStyle w:val="Contents2"/>
            <w:rPr>
              <w:lang w:val="en-AU" w:eastAsia="en-AU"/>
            </w:rPr>
          </w:pPr>
          <w:hyperlink w:anchor="_Toc412014967">
            <w:r>
              <w:rPr>
                <w:webHidden/>
                <w:rStyle w:val="IndexLink"/>
                <w:vanish w:val="false"/>
              </w:rPr>
              <w:t>5.10</w:t>
            </w:r>
            <w:r>
              <w:rPr>
                <w:rStyle w:val="IndexLink"/>
                <w:lang w:val="en-AU" w:eastAsia="en-AU"/>
              </w:rPr>
              <w:tab/>
            </w:r>
            <w:r>
              <w:rPr>
                <w:rStyle w:val="IndexLink"/>
              </w:rPr>
              <w:t>Warranties and Refunds</w:t>
            </w:r>
            <w:r>
              <w:rPr>
                <w:webHidden/>
              </w:rPr>
              <w:fldChar w:fldCharType="begin"/>
            </w:r>
            <w:r>
              <w:rPr>
                <w:webHidden/>
              </w:rPr>
              <w:instrText>PAGEREF _Toc412014967 \h</w:instrText>
            </w:r>
            <w:r>
              <w:rPr>
                <w:webHidden/>
              </w:rPr>
              <w:fldChar w:fldCharType="separate"/>
            </w:r>
            <w:r>
              <w:rPr>
                <w:rStyle w:val="IndexLink"/>
                <w:vanish w:val="false"/>
              </w:rPr>
              <w:tab/>
              <w:t>12</w:t>
            </w:r>
            <w:r>
              <w:rPr>
                <w:webHidden/>
              </w:rPr>
              <w:fldChar w:fldCharType="end"/>
            </w:r>
          </w:hyperlink>
        </w:p>
        <w:p>
          <w:pPr>
            <w:pStyle w:val="Contents2"/>
            <w:rPr>
              <w:lang w:val="en-AU" w:eastAsia="en-AU"/>
            </w:rPr>
          </w:pPr>
          <w:hyperlink w:anchor="_Toc412014968">
            <w:r>
              <w:rPr>
                <w:webHidden/>
                <w:rStyle w:val="IndexLink"/>
                <w:vanish w:val="false"/>
              </w:rPr>
              <w:t>5.11</w:t>
            </w:r>
            <w:r>
              <w:rPr>
                <w:rStyle w:val="IndexLink"/>
                <w:lang w:val="en-AU" w:eastAsia="en-AU"/>
              </w:rPr>
              <w:tab/>
            </w:r>
            <w:r>
              <w:rPr>
                <w:rStyle w:val="IndexLink"/>
              </w:rPr>
              <w:t>Quality Control</w:t>
            </w:r>
            <w:r>
              <w:rPr>
                <w:webHidden/>
              </w:rPr>
              <w:fldChar w:fldCharType="begin"/>
            </w:r>
            <w:r>
              <w:rPr>
                <w:webHidden/>
              </w:rPr>
              <w:instrText>PAGEREF _Toc412014968 \h</w:instrText>
            </w:r>
            <w:r>
              <w:rPr>
                <w:webHidden/>
              </w:rPr>
              <w:fldChar w:fldCharType="separate"/>
            </w:r>
            <w:r>
              <w:rPr>
                <w:rStyle w:val="IndexLink"/>
                <w:vanish w:val="false"/>
              </w:rPr>
              <w:tab/>
              <w:t>12</w:t>
            </w:r>
            <w:r>
              <w:rPr>
                <w:webHidden/>
              </w:rPr>
              <w:fldChar w:fldCharType="end"/>
            </w:r>
          </w:hyperlink>
        </w:p>
        <w:p>
          <w:pPr>
            <w:pStyle w:val="Contents2"/>
            <w:rPr>
              <w:lang w:val="en-AU" w:eastAsia="en-AU"/>
            </w:rPr>
          </w:pPr>
          <w:hyperlink w:anchor="_Toc412014969">
            <w:r>
              <w:rPr>
                <w:webHidden/>
                <w:rStyle w:val="IndexLink"/>
                <w:vanish w:val="false"/>
              </w:rPr>
              <w:t>5.12</w:t>
            </w:r>
            <w:r>
              <w:rPr>
                <w:rStyle w:val="IndexLink"/>
                <w:lang w:val="en-AU" w:eastAsia="en-AU"/>
              </w:rPr>
              <w:tab/>
            </w:r>
            <w:r>
              <w:rPr>
                <w:rStyle w:val="IndexLink"/>
              </w:rPr>
              <w:t>Occupational Health and Safety</w:t>
            </w:r>
            <w:r>
              <w:rPr>
                <w:webHidden/>
              </w:rPr>
              <w:fldChar w:fldCharType="begin"/>
            </w:r>
            <w:r>
              <w:rPr>
                <w:webHidden/>
              </w:rPr>
              <w:instrText>PAGEREF _Toc412014969 \h</w:instrText>
            </w:r>
            <w:r>
              <w:rPr>
                <w:webHidden/>
              </w:rPr>
              <w:fldChar w:fldCharType="separate"/>
            </w:r>
            <w:r>
              <w:rPr>
                <w:rStyle w:val="IndexLink"/>
                <w:vanish w:val="false"/>
              </w:rPr>
              <w:tab/>
              <w:t>12</w:t>
            </w:r>
            <w:r>
              <w:rPr>
                <w:webHidden/>
              </w:rPr>
              <w:fldChar w:fldCharType="end"/>
            </w:r>
          </w:hyperlink>
        </w:p>
        <w:p>
          <w:pPr>
            <w:pStyle w:val="Contents2"/>
            <w:rPr>
              <w:lang w:val="en-AU" w:eastAsia="en-AU"/>
            </w:rPr>
          </w:pPr>
          <w:hyperlink w:anchor="_Toc412014970">
            <w:r>
              <w:rPr>
                <w:webHidden/>
                <w:rStyle w:val="IndexLink"/>
                <w:vanish w:val="false"/>
              </w:rPr>
              <w:t>5.13</w:t>
            </w:r>
            <w:r>
              <w:rPr>
                <w:rStyle w:val="IndexLink"/>
                <w:lang w:val="en-AU" w:eastAsia="en-AU"/>
              </w:rPr>
              <w:tab/>
            </w:r>
            <w:r>
              <w:rPr>
                <w:rStyle w:val="IndexLink"/>
              </w:rPr>
              <w:t>Risk Assessment and Management Plan</w:t>
            </w:r>
            <w:r>
              <w:rPr>
                <w:webHidden/>
              </w:rPr>
              <w:fldChar w:fldCharType="begin"/>
            </w:r>
            <w:r>
              <w:rPr>
                <w:webHidden/>
              </w:rPr>
              <w:instrText>PAGEREF _Toc412014970 \h</w:instrText>
            </w:r>
            <w:r>
              <w:rPr>
                <w:webHidden/>
              </w:rPr>
              <w:fldChar w:fldCharType="separate"/>
            </w:r>
            <w:r>
              <w:rPr>
                <w:rStyle w:val="IndexLink"/>
                <w:vanish w:val="false"/>
              </w:rPr>
              <w:tab/>
              <w:t>12</w:t>
            </w:r>
            <w:r>
              <w:rPr>
                <w:webHidden/>
              </w:rPr>
              <w:fldChar w:fldCharType="end"/>
            </w:r>
          </w:hyperlink>
        </w:p>
        <w:p>
          <w:pPr>
            <w:pStyle w:val="Contents1"/>
            <w:tabs>
              <w:tab w:val="left" w:pos="660" w:leader="none"/>
              <w:tab w:val="right" w:pos="10194" w:leader="dot"/>
            </w:tabs>
            <w:rPr>
              <w:lang w:val="en-AU" w:eastAsia="en-AU"/>
            </w:rPr>
          </w:pPr>
          <w:hyperlink w:anchor="_Toc412014971">
            <w:r>
              <w:rPr>
                <w:webHidden/>
                <w:rStyle w:val="IndexLink"/>
                <w:vanish w:val="false"/>
              </w:rPr>
              <w:t>6.0</w:t>
            </w:r>
            <w:r>
              <w:rPr>
                <w:rStyle w:val="IndexLink"/>
                <w:lang w:val="en-AU" w:eastAsia="en-AU"/>
              </w:rPr>
              <w:tab/>
            </w:r>
            <w:r>
              <w:rPr>
                <w:rStyle w:val="IndexLink"/>
              </w:rPr>
              <w:t>Financial Plan</w:t>
            </w:r>
            <w:r>
              <w:rPr>
                <w:webHidden/>
              </w:rPr>
              <w:fldChar w:fldCharType="begin"/>
            </w:r>
            <w:r>
              <w:rPr>
                <w:webHidden/>
              </w:rPr>
              <w:instrText>PAGEREF _Toc412014971 \h</w:instrText>
            </w:r>
            <w:r>
              <w:rPr>
                <w:webHidden/>
              </w:rPr>
              <w:fldChar w:fldCharType="separate"/>
            </w:r>
            <w:r>
              <w:rPr>
                <w:rStyle w:val="IndexLink"/>
                <w:vanish w:val="false"/>
              </w:rPr>
              <w:tab/>
              <w:t>13</w:t>
            </w:r>
            <w:r>
              <w:rPr>
                <w:webHidden/>
              </w:rPr>
              <w:fldChar w:fldCharType="end"/>
            </w:r>
          </w:hyperlink>
        </w:p>
        <w:p>
          <w:pPr>
            <w:pStyle w:val="Contents2"/>
            <w:rPr>
              <w:lang w:val="en-AU" w:eastAsia="en-AU"/>
            </w:rPr>
          </w:pPr>
          <w:hyperlink w:anchor="_Toc412014972">
            <w:r>
              <w:rPr>
                <w:webHidden/>
                <w:rStyle w:val="IndexLink"/>
                <w:vanish w:val="false"/>
              </w:rPr>
              <w:t>6.1</w:t>
            </w:r>
            <w:r>
              <w:rPr>
                <w:rStyle w:val="IndexLink"/>
                <w:lang w:val="en-AU" w:eastAsia="en-AU"/>
              </w:rPr>
              <w:tab/>
            </w:r>
            <w:r>
              <w:rPr>
                <w:rStyle w:val="IndexLink"/>
              </w:rPr>
              <w:t>Key Objectives and Financial Review</w:t>
            </w:r>
            <w:r>
              <w:rPr>
                <w:webHidden/>
              </w:rPr>
              <w:fldChar w:fldCharType="begin"/>
            </w:r>
            <w:r>
              <w:rPr>
                <w:webHidden/>
              </w:rPr>
              <w:instrText>PAGEREF _Toc412014972 \h</w:instrText>
            </w:r>
            <w:r>
              <w:rPr>
                <w:webHidden/>
              </w:rPr>
              <w:fldChar w:fldCharType="separate"/>
            </w:r>
            <w:r>
              <w:rPr>
                <w:rStyle w:val="IndexLink"/>
                <w:vanish w:val="false"/>
              </w:rPr>
              <w:tab/>
              <w:t>13</w:t>
            </w:r>
            <w:r>
              <w:rPr>
                <w:webHidden/>
              </w:rPr>
              <w:fldChar w:fldCharType="end"/>
            </w:r>
          </w:hyperlink>
        </w:p>
        <w:p>
          <w:pPr>
            <w:pStyle w:val="Contents2"/>
            <w:rPr>
              <w:lang w:val="en-AU" w:eastAsia="en-AU"/>
            </w:rPr>
          </w:pPr>
          <w:hyperlink w:anchor="_Toc412014973">
            <w:r>
              <w:rPr>
                <w:webHidden/>
                <w:rStyle w:val="IndexLink"/>
                <w:vanish w:val="false"/>
              </w:rPr>
              <w:t>6.2</w:t>
            </w:r>
            <w:r>
              <w:rPr>
                <w:rStyle w:val="IndexLink"/>
                <w:lang w:val="en-AU" w:eastAsia="en-AU"/>
              </w:rPr>
              <w:tab/>
            </w:r>
            <w:r>
              <w:rPr>
                <w:rStyle w:val="IndexLink"/>
              </w:rPr>
              <w:t>Income Projection (Profit and Loss)</w:t>
            </w:r>
            <w:r>
              <w:rPr>
                <w:webHidden/>
              </w:rPr>
              <w:fldChar w:fldCharType="begin"/>
            </w:r>
            <w:r>
              <w:rPr>
                <w:webHidden/>
              </w:rPr>
              <w:instrText>PAGEREF _Toc412014973 \h</w:instrText>
            </w:r>
            <w:r>
              <w:rPr>
                <w:webHidden/>
              </w:rPr>
              <w:fldChar w:fldCharType="separate"/>
            </w:r>
            <w:r>
              <w:rPr>
                <w:rStyle w:val="IndexLink"/>
                <w:vanish w:val="false"/>
              </w:rPr>
              <w:tab/>
              <w:t>13</w:t>
            </w:r>
            <w:r>
              <w:rPr>
                <w:webHidden/>
              </w:rPr>
              <w:fldChar w:fldCharType="end"/>
            </w:r>
          </w:hyperlink>
        </w:p>
        <w:p>
          <w:pPr>
            <w:pStyle w:val="Contents2"/>
            <w:rPr>
              <w:lang w:val="en-AU" w:eastAsia="en-AU"/>
            </w:rPr>
          </w:pPr>
          <w:hyperlink w:anchor="_Toc412014974">
            <w:r>
              <w:rPr>
                <w:webHidden/>
                <w:rStyle w:val="IndexLink"/>
                <w:vanish w:val="false"/>
              </w:rPr>
              <w:t>6.3</w:t>
            </w:r>
            <w:r>
              <w:rPr>
                <w:rStyle w:val="IndexLink"/>
                <w:lang w:val="en-AU" w:eastAsia="en-AU"/>
              </w:rPr>
              <w:tab/>
            </w:r>
            <w:r>
              <w:rPr>
                <w:rStyle w:val="IndexLink"/>
              </w:rPr>
              <w:t>Cash Flow</w:t>
            </w:r>
            <w:r>
              <w:rPr>
                <w:webHidden/>
              </w:rPr>
              <w:fldChar w:fldCharType="begin"/>
            </w:r>
            <w:r>
              <w:rPr>
                <w:webHidden/>
              </w:rPr>
              <w:instrText>PAGEREF _Toc412014974 \h</w:instrText>
            </w:r>
            <w:r>
              <w:rPr>
                <w:webHidden/>
              </w:rPr>
              <w:fldChar w:fldCharType="separate"/>
            </w:r>
            <w:r>
              <w:rPr>
                <w:rStyle w:val="IndexLink"/>
                <w:vanish w:val="false"/>
              </w:rPr>
              <w:tab/>
              <w:t>13</w:t>
            </w:r>
            <w:r>
              <w:rPr>
                <w:webHidden/>
              </w:rPr>
              <w:fldChar w:fldCharType="end"/>
            </w:r>
          </w:hyperlink>
        </w:p>
        <w:p>
          <w:pPr>
            <w:pStyle w:val="Contents2"/>
            <w:rPr>
              <w:lang w:val="en-AU" w:eastAsia="en-AU"/>
            </w:rPr>
          </w:pPr>
          <w:hyperlink w:anchor="_Toc412014975">
            <w:r>
              <w:rPr>
                <w:webHidden/>
                <w:rStyle w:val="IndexLink"/>
                <w:vanish w:val="false"/>
              </w:rPr>
              <w:t>6.4</w:t>
            </w:r>
            <w:r>
              <w:rPr>
                <w:rStyle w:val="IndexLink"/>
                <w:lang w:val="en-AU" w:eastAsia="en-AU"/>
              </w:rPr>
              <w:tab/>
            </w:r>
            <w:r>
              <w:rPr>
                <w:rStyle w:val="IndexLink"/>
              </w:rPr>
              <w:t>Break-Even Analysis</w:t>
            </w:r>
            <w:r>
              <w:rPr>
                <w:webHidden/>
              </w:rPr>
              <w:fldChar w:fldCharType="begin"/>
            </w:r>
            <w:r>
              <w:rPr>
                <w:webHidden/>
              </w:rPr>
              <w:instrText>PAGEREF _Toc412014975 \h</w:instrText>
            </w:r>
            <w:r>
              <w:rPr>
                <w:webHidden/>
              </w:rPr>
              <w:fldChar w:fldCharType="separate"/>
            </w:r>
            <w:r>
              <w:rPr>
                <w:rStyle w:val="IndexLink"/>
                <w:vanish w:val="false"/>
              </w:rPr>
              <w:tab/>
              <w:t>13</w:t>
            </w:r>
            <w:r>
              <w:rPr>
                <w:webHidden/>
              </w:rPr>
              <w:fldChar w:fldCharType="end"/>
            </w:r>
          </w:hyperlink>
        </w:p>
        <w:p>
          <w:pPr>
            <w:pStyle w:val="Contents1"/>
            <w:tabs>
              <w:tab w:val="left" w:pos="660" w:leader="none"/>
              <w:tab w:val="right" w:pos="10194" w:leader="dot"/>
            </w:tabs>
            <w:rPr>
              <w:lang w:val="en-AU" w:eastAsia="en-AU"/>
            </w:rPr>
          </w:pPr>
          <w:hyperlink w:anchor="_Toc412014976">
            <w:r>
              <w:rPr>
                <w:webHidden/>
                <w:rStyle w:val="IndexLink"/>
                <w:vanish w:val="false"/>
              </w:rPr>
              <w:t>7.0</w:t>
            </w:r>
            <w:r>
              <w:rPr>
                <w:rStyle w:val="IndexLink"/>
                <w:lang w:val="en-AU" w:eastAsia="en-AU"/>
              </w:rPr>
              <w:tab/>
            </w:r>
            <w:r>
              <w:rPr>
                <w:rStyle w:val="IndexLink"/>
              </w:rPr>
              <w:t>Human Resources</w:t>
            </w:r>
            <w:r>
              <w:rPr>
                <w:webHidden/>
              </w:rPr>
              <w:fldChar w:fldCharType="begin"/>
            </w:r>
            <w:r>
              <w:rPr>
                <w:webHidden/>
              </w:rPr>
              <w:instrText>PAGEREF _Toc412014976 \h</w:instrText>
            </w:r>
            <w:r>
              <w:rPr>
                <w:webHidden/>
              </w:rPr>
              <w:fldChar w:fldCharType="separate"/>
            </w:r>
            <w:r>
              <w:rPr>
                <w:rStyle w:val="IndexLink"/>
                <w:vanish w:val="false"/>
              </w:rPr>
              <w:tab/>
              <w:t>14</w:t>
            </w:r>
            <w:r>
              <w:rPr>
                <w:webHidden/>
              </w:rPr>
              <w:fldChar w:fldCharType="end"/>
            </w:r>
          </w:hyperlink>
        </w:p>
        <w:p>
          <w:pPr>
            <w:pStyle w:val="Contents2"/>
            <w:rPr>
              <w:lang w:val="en-AU" w:eastAsia="en-AU"/>
            </w:rPr>
          </w:pPr>
          <w:hyperlink w:anchor="_Toc412014977">
            <w:r>
              <w:rPr>
                <w:webHidden/>
                <w:rStyle w:val="IndexLink"/>
                <w:vanish w:val="false"/>
              </w:rPr>
              <w:t>7.1</w:t>
            </w:r>
            <w:r>
              <w:rPr>
                <w:rStyle w:val="IndexLink"/>
                <w:lang w:val="en-AU" w:eastAsia="en-AU"/>
              </w:rPr>
              <w:tab/>
            </w:r>
            <w:r>
              <w:rPr>
                <w:rStyle w:val="IndexLink"/>
              </w:rPr>
              <w:t>Management and Key Personnel</w:t>
            </w:r>
            <w:r>
              <w:rPr>
                <w:webHidden/>
              </w:rPr>
              <w:fldChar w:fldCharType="begin"/>
            </w:r>
            <w:r>
              <w:rPr>
                <w:webHidden/>
              </w:rPr>
              <w:instrText>PAGEREF _Toc412014977 \h</w:instrText>
            </w:r>
            <w:r>
              <w:rPr>
                <w:webHidden/>
              </w:rPr>
              <w:fldChar w:fldCharType="separate"/>
            </w:r>
            <w:r>
              <w:rPr>
                <w:rStyle w:val="IndexLink"/>
                <w:vanish w:val="false"/>
              </w:rPr>
              <w:tab/>
              <w:t>14</w:t>
            </w:r>
            <w:r>
              <w:rPr>
                <w:webHidden/>
              </w:rPr>
              <w:fldChar w:fldCharType="end"/>
            </w:r>
          </w:hyperlink>
        </w:p>
        <w:p>
          <w:pPr>
            <w:pStyle w:val="Contents2"/>
            <w:rPr>
              <w:lang w:val="en-AU" w:eastAsia="en-AU"/>
            </w:rPr>
          </w:pPr>
          <w:hyperlink w:anchor="_Toc412014978">
            <w:r>
              <w:rPr>
                <w:webHidden/>
                <w:rStyle w:val="IndexLink"/>
                <w:vanish w:val="false"/>
              </w:rPr>
              <w:t>7.2</w:t>
            </w:r>
            <w:r>
              <w:rPr>
                <w:rStyle w:val="IndexLink"/>
                <w:lang w:val="en-AU" w:eastAsia="en-AU"/>
              </w:rPr>
              <w:tab/>
            </w:r>
            <w:r>
              <w:rPr>
                <w:rStyle w:val="IndexLink"/>
              </w:rPr>
              <w:t>Future Staffing</w:t>
            </w:r>
            <w:r>
              <w:rPr>
                <w:webHidden/>
              </w:rPr>
              <w:fldChar w:fldCharType="begin"/>
            </w:r>
            <w:r>
              <w:rPr>
                <w:webHidden/>
              </w:rPr>
              <w:instrText>PAGEREF _Toc412014978 \h</w:instrText>
            </w:r>
            <w:r>
              <w:rPr>
                <w:webHidden/>
              </w:rPr>
              <w:fldChar w:fldCharType="separate"/>
            </w:r>
            <w:r>
              <w:rPr>
                <w:rStyle w:val="IndexLink"/>
                <w:vanish w:val="false"/>
              </w:rPr>
              <w:tab/>
              <w:t>14</w:t>
            </w:r>
            <w:r>
              <w:rPr>
                <w:webHidden/>
              </w:rPr>
              <w:fldChar w:fldCharType="end"/>
            </w:r>
          </w:hyperlink>
        </w:p>
        <w:p>
          <w:pPr>
            <w:pStyle w:val="Contents2"/>
            <w:rPr>
              <w:lang w:val="en-AU" w:eastAsia="en-AU"/>
            </w:rPr>
          </w:pPr>
          <w:hyperlink w:anchor="_Toc412014979">
            <w:r>
              <w:rPr>
                <w:webHidden/>
                <w:rStyle w:val="IndexLink"/>
                <w:vanish w:val="false"/>
              </w:rPr>
              <w:t>7.3</w:t>
            </w:r>
            <w:r>
              <w:rPr>
                <w:rStyle w:val="IndexLink"/>
                <w:lang w:val="en-AU" w:eastAsia="en-AU"/>
              </w:rPr>
              <w:tab/>
            </w:r>
            <w:r>
              <w:rPr>
                <w:rStyle w:val="IndexLink"/>
              </w:rPr>
              <w:t>Professional Development</w:t>
            </w:r>
            <w:r>
              <w:rPr>
                <w:webHidden/>
              </w:rPr>
              <w:fldChar w:fldCharType="begin"/>
            </w:r>
            <w:r>
              <w:rPr>
                <w:webHidden/>
              </w:rPr>
              <w:instrText>PAGEREF _Toc412014979 \h</w:instrText>
            </w:r>
            <w:r>
              <w:rPr>
                <w:webHidden/>
              </w:rPr>
              <w:fldChar w:fldCharType="separate"/>
            </w:r>
            <w:r>
              <w:rPr>
                <w:rStyle w:val="IndexLink"/>
                <w:vanish w:val="false"/>
              </w:rPr>
              <w:tab/>
              <w:t>14</w:t>
            </w:r>
            <w:r>
              <w:rPr>
                <w:webHidden/>
              </w:rPr>
              <w:fldChar w:fldCharType="end"/>
            </w:r>
          </w:hyperlink>
        </w:p>
        <w:p>
          <w:pPr>
            <w:pStyle w:val="Contents1"/>
            <w:tabs>
              <w:tab w:val="left" w:pos="660" w:leader="none"/>
              <w:tab w:val="right" w:pos="10194" w:leader="dot"/>
            </w:tabs>
            <w:rPr>
              <w:lang w:val="en-AU" w:eastAsia="en-AU"/>
            </w:rPr>
          </w:pPr>
          <w:hyperlink w:anchor="_Toc412014980">
            <w:r>
              <w:rPr>
                <w:webHidden/>
                <w:rStyle w:val="IndexLink"/>
                <w:vanish w:val="false"/>
              </w:rPr>
              <w:t>8.0</w:t>
            </w:r>
            <w:r>
              <w:rPr>
                <w:rStyle w:val="IndexLink"/>
                <w:lang w:val="en-AU" w:eastAsia="en-AU"/>
              </w:rPr>
              <w:tab/>
            </w:r>
            <w:r>
              <w:rPr>
                <w:rStyle w:val="IndexLink"/>
              </w:rPr>
              <w:t>Supporting Documentation</w:t>
            </w:r>
            <w:r>
              <w:rPr>
                <w:webHidden/>
              </w:rPr>
              <w:fldChar w:fldCharType="begin"/>
            </w:r>
            <w:r>
              <w:rPr>
                <w:webHidden/>
              </w:rPr>
              <w:instrText>PAGEREF _Toc412014980 \h</w:instrText>
            </w:r>
            <w:r>
              <w:rPr>
                <w:webHidden/>
              </w:rPr>
              <w:fldChar w:fldCharType="separate"/>
            </w:r>
            <w:r>
              <w:rPr>
                <w:rStyle w:val="IndexLink"/>
                <w:vanish w:val="false"/>
              </w:rPr>
              <w:tab/>
              <w:t>15</w:t>
            </w:r>
            <w:r>
              <w:rPr>
                <w:webHidden/>
              </w:rPr>
              <w:fldChar w:fldCharType="end"/>
            </w:r>
          </w:hyperlink>
        </w:p>
        <w:p>
          <w:pPr>
            <w:pStyle w:val="Contents1"/>
            <w:tabs>
              <w:tab w:val="left" w:pos="660" w:leader="none"/>
              <w:tab w:val="right" w:pos="10194" w:leader="dot"/>
            </w:tabs>
            <w:rPr>
              <w:lang w:val="en-AU" w:eastAsia="en-AU"/>
            </w:rPr>
          </w:pPr>
          <w:hyperlink w:anchor="_Toc412014981">
            <w:r>
              <w:rPr>
                <w:webHidden/>
                <w:rStyle w:val="IndexLink"/>
                <w:vanish w:val="false"/>
              </w:rPr>
              <w:t>9.0</w:t>
            </w:r>
            <w:r>
              <w:rPr>
                <w:rStyle w:val="IndexLink"/>
                <w:lang w:val="en-AU" w:eastAsia="en-AU"/>
              </w:rPr>
              <w:tab/>
            </w:r>
            <w:r>
              <w:rPr>
                <w:rStyle w:val="IndexLink"/>
              </w:rPr>
              <w:t>Business Action Plan</w:t>
            </w:r>
            <w:r>
              <w:rPr>
                <w:webHidden/>
              </w:rPr>
              <w:fldChar w:fldCharType="begin"/>
            </w:r>
            <w:r>
              <w:rPr>
                <w:webHidden/>
              </w:rPr>
              <w:instrText>PAGEREF _Toc412014981 \h</w:instrText>
            </w:r>
            <w:r>
              <w:rPr>
                <w:webHidden/>
              </w:rPr>
              <w:fldChar w:fldCharType="separate"/>
            </w:r>
            <w:r>
              <w:rPr>
                <w:rStyle w:val="IndexLink"/>
                <w:vanish w:val="false"/>
              </w:rPr>
              <w:tab/>
              <w:t>16</w:t>
            </w:r>
            <w:r>
              <w:rPr>
                <w:webHidden/>
              </w:rPr>
              <w:fldChar w:fldCharType="end"/>
            </w:r>
          </w:hyperlink>
        </w:p>
        <w:p>
          <w:pPr>
            <w:pStyle w:val="Normal"/>
            <w:rPr/>
          </w:pPr>
          <w:r>
            <w:rPr/>
          </w:r>
          <w:r>
            <w:fldChar w:fldCharType="end"/>
          </w:r>
        </w:p>
      </w:sdtContent>
    </w:sdt>
    <w:p>
      <w:pPr>
        <w:pStyle w:val="Normal"/>
        <w:rPr/>
      </w:pPr>
      <w:r>
        <w:rPr/>
      </w:r>
      <w:r>
        <w:br w:type="page"/>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pageBreakBefore/>
              <w:numPr>
                <w:ilvl w:val="0"/>
                <w:numId w:val="27"/>
              </w:numPr>
              <w:spacing w:lineRule="auto" w:line="240" w:before="480" w:after="0"/>
              <w:ind w:left="567" w:hanging="567"/>
              <w:outlineLvl w:val="0"/>
              <w:rPr/>
            </w:pPr>
            <w:bookmarkStart w:id="0" w:name="_Toc412014930"/>
            <w:bookmarkEnd w:id="0"/>
            <w:r>
              <w:rPr/>
              <w:t>Executive Summary</w:t>
            </w:r>
          </w:p>
        </w:tc>
      </w:tr>
      <w:tr>
        <w:trPr/>
        <w:tc>
          <w:tcPr>
            <w:tcW w:w="10375" w:type="dxa"/>
            <w:tcBorders>
              <w:top w:val="nil"/>
              <w:left w:val="nil"/>
              <w:bottom w:val="nil"/>
              <w:right w:val="nil"/>
              <w:insideH w:val="nil"/>
              <w:insideV w:val="nil"/>
            </w:tcBorders>
            <w:shd w:fill="auto" w:val="clear"/>
          </w:tcPr>
          <w:p>
            <w:pPr>
              <w:pStyle w:val="Heading2"/>
              <w:numPr>
                <w:ilvl w:val="0"/>
                <w:numId w:val="26"/>
              </w:numPr>
              <w:spacing w:lineRule="auto" w:line="240" w:before="200" w:after="0"/>
              <w:ind w:left="567" w:hanging="567"/>
              <w:outlineLvl w:val="1"/>
              <w:rPr/>
            </w:pPr>
            <w:bookmarkStart w:id="1" w:name="_Toc412014931"/>
            <w:bookmarkEnd w:id="1"/>
            <w:r>
              <w:rPr/>
              <w:t>Mission Statement</w:t>
            </w:r>
          </w:p>
        </w:tc>
      </w:tr>
      <w:tr>
        <w:trPr>
          <w:trHeight w:val="289" w:hRule="atLeast"/>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A mission statement captures in a few sentences the essence of your business’ goals and the philosophies underlying them. Your mission statement provides customers, employees, suppliers and the community with an introduction to your business.</w:t>
            </w:r>
          </w:p>
        </w:tc>
      </w:tr>
      <w:tr>
        <w:trPr/>
        <w:tc>
          <w:tcPr>
            <w:tcW w:w="10375" w:type="dxa"/>
            <w:tcBorders>
              <w:top w:val="nil"/>
              <w:left w:val="nil"/>
              <w:bottom w:val="nil"/>
              <w:right w:val="nil"/>
              <w:insideH w:val="nil"/>
              <w:insideV w:val="nil"/>
            </w:tcBorders>
            <w:shd w:fill="auto" w:val="clear"/>
          </w:tcPr>
          <w:p>
            <w:pPr>
              <w:pStyle w:val="Heading2"/>
              <w:numPr>
                <w:ilvl w:val="0"/>
                <w:numId w:val="0"/>
              </w:numPr>
              <w:spacing w:lineRule="auto" w:line="240" w:before="200" w:after="0"/>
              <w:ind w:left="567" w:hanging="567"/>
              <w:outlineLvl w:val="1"/>
              <w:rPr/>
            </w:pPr>
            <w:bookmarkStart w:id="2" w:name="_Toc412014932"/>
            <w:bookmarkEnd w:id="2"/>
            <w:r>
              <w:rPr/>
              <w:t>1.2</w:t>
              <w:tab/>
              <w:t>Business Description</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r>
          </w:p>
          <w:p>
            <w:pPr>
              <w:pStyle w:val="Normal"/>
              <w:spacing w:lineRule="auto" w:line="240" w:before="0" w:after="0"/>
              <w:jc w:val="both"/>
              <w:rPr/>
            </w:pPr>
            <w:r>
              <w:rPr>
                <w:color w:val="000000"/>
              </w:rPr>
              <w:t xml:space="preserve">At My SOS Man I understand the importance of human capital and reputation, as well as infrastructure, to your business. MySOSman approach to Business Continuity Management will: </w:t>
            </w:r>
          </w:p>
          <w:p>
            <w:pPr>
              <w:pStyle w:val="Normal"/>
              <w:spacing w:lineRule="auto" w:line="240" w:before="0" w:after="0"/>
              <w:jc w:val="both"/>
              <w:rPr>
                <w:color w:val="000000"/>
              </w:rPr>
            </w:pPr>
            <w:r>
              <w:rPr>
                <w:color w:val="000000"/>
              </w:rPr>
            </w:r>
          </w:p>
          <w:p>
            <w:pPr>
              <w:pStyle w:val="Normal"/>
              <w:spacing w:lineRule="auto" w:line="240" w:before="0" w:after="0"/>
              <w:ind w:left="720" w:hanging="0"/>
              <w:jc w:val="both"/>
              <w:rPr>
                <w:color w:val="000000"/>
              </w:rPr>
            </w:pPr>
            <w:r>
              <w:rPr>
                <w:color w:val="000000"/>
              </w:rPr>
              <w:t xml:space="preserve">• </w:t>
            </w:r>
            <w:r>
              <w:rPr>
                <w:color w:val="000000"/>
              </w:rPr>
              <w:t xml:space="preserve">Develop understanding of your organisation, using formalised methods when appropriate. </w:t>
            </w:r>
          </w:p>
          <w:p>
            <w:pPr>
              <w:pStyle w:val="Normal"/>
              <w:spacing w:lineRule="auto" w:line="240" w:before="0" w:after="0"/>
              <w:ind w:left="720" w:hanging="0"/>
              <w:jc w:val="both"/>
              <w:rPr>
                <w:color w:val="000000"/>
              </w:rPr>
            </w:pPr>
            <w:r>
              <w:rPr>
                <w:color w:val="000000"/>
              </w:rPr>
              <w:t xml:space="preserve">• </w:t>
            </w:r>
            <w:r>
              <w:rPr>
                <w:color w:val="000000"/>
              </w:rPr>
              <w:t xml:space="preserve">Evaluate the effectiveness of existing Business Continuity Management programs. </w:t>
            </w:r>
          </w:p>
          <w:p>
            <w:pPr>
              <w:pStyle w:val="Normal"/>
              <w:spacing w:lineRule="auto" w:line="240" w:before="0" w:after="0"/>
              <w:ind w:left="720" w:hanging="0"/>
              <w:jc w:val="both"/>
              <w:rPr>
                <w:color w:val="000000"/>
              </w:rPr>
            </w:pPr>
            <w:r>
              <w:rPr>
                <w:color w:val="000000"/>
              </w:rPr>
              <w:t xml:space="preserve">• </w:t>
            </w:r>
            <w:r>
              <w:rPr>
                <w:color w:val="000000"/>
              </w:rPr>
              <w:t xml:space="preserve">Support your organisation in implementing business continuity options that are aligned to your business strategy. </w:t>
            </w:r>
          </w:p>
          <w:p>
            <w:pPr>
              <w:pStyle w:val="Normal"/>
              <w:spacing w:lineRule="auto" w:line="240" w:before="0" w:after="0"/>
              <w:ind w:left="720" w:hanging="0"/>
              <w:jc w:val="both"/>
              <w:rPr/>
            </w:pPr>
            <w:r>
              <w:rPr>
                <w:color w:val="000000"/>
              </w:rPr>
              <w:t xml:space="preserve">• </w:t>
            </w:r>
            <w:r>
              <w:rPr>
                <w:color w:val="000000"/>
              </w:rPr>
              <w:t xml:space="preserve">Provide Business Continuity Management program reassurance through audit and testing. </w:t>
            </w:r>
          </w:p>
          <w:p>
            <w:pPr>
              <w:pStyle w:val="Normal"/>
              <w:spacing w:lineRule="auto" w:line="240" w:before="0" w:after="0"/>
              <w:ind w:left="720" w:hanging="0"/>
              <w:jc w:val="both"/>
              <w:rPr>
                <w:color w:val="000000"/>
              </w:rPr>
            </w:pPr>
            <w:r>
              <w:rPr>
                <w:color w:val="000000"/>
              </w:rPr>
            </w:r>
          </w:p>
          <w:p>
            <w:pPr>
              <w:pStyle w:val="Normal"/>
              <w:spacing w:lineRule="auto" w:line="240" w:before="0" w:after="0"/>
              <w:ind w:left="0" w:hanging="0"/>
              <w:jc w:val="both"/>
              <w:rPr/>
            </w:pPr>
            <w:r>
              <w:rPr>
                <w:color w:val="000000"/>
              </w:rPr>
              <w:t>MySOSman are able to assist organisations through a systematic approach to Business Continuity</w:t>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t>The overview should provide the reader with a clear summary of what your business will do. It should briefly answer the following questions:</w:t>
            </w:r>
          </w:p>
          <w:p>
            <w:pPr>
              <w:pStyle w:val="Normal"/>
              <w:numPr>
                <w:ilvl w:val="0"/>
                <w:numId w:val="1"/>
              </w:numPr>
              <w:spacing w:lineRule="auto" w:line="240" w:before="0" w:after="200"/>
              <w:contextualSpacing/>
              <w:jc w:val="both"/>
              <w:rPr>
                <w:color w:val="FF0000"/>
              </w:rPr>
            </w:pPr>
            <w:r>
              <w:rPr>
                <w:color w:val="FF0000"/>
              </w:rPr>
              <w:t>What does your business do?</w:t>
            </w:r>
          </w:p>
          <w:p>
            <w:pPr>
              <w:pStyle w:val="Normal"/>
              <w:numPr>
                <w:ilvl w:val="0"/>
                <w:numId w:val="1"/>
              </w:numPr>
              <w:spacing w:lineRule="auto" w:line="240" w:before="0" w:after="200"/>
              <w:contextualSpacing/>
              <w:jc w:val="both"/>
              <w:rPr>
                <w:color w:val="FF0000"/>
              </w:rPr>
            </w:pPr>
            <w:r>
              <w:rPr>
                <w:color w:val="FF0000"/>
              </w:rPr>
              <w:t>What industry is it in – e.g. food retail, online clothing retail, consumer services?</w:t>
            </w:r>
          </w:p>
          <w:p>
            <w:pPr>
              <w:pStyle w:val="Normal"/>
              <w:numPr>
                <w:ilvl w:val="0"/>
                <w:numId w:val="1"/>
              </w:numPr>
              <w:spacing w:lineRule="auto" w:line="240" w:before="0" w:after="200"/>
              <w:contextualSpacing/>
              <w:jc w:val="both"/>
              <w:rPr>
                <w:color w:val="FF0000"/>
              </w:rPr>
            </w:pPr>
            <w:r>
              <w:rPr>
                <w:color w:val="FF0000"/>
              </w:rPr>
              <w:t>What sets your business apart from your competitors, e.g. different location, lower price, better service?</w:t>
            </w:r>
          </w:p>
          <w:p>
            <w:pPr>
              <w:pStyle w:val="Normal"/>
              <w:spacing w:lineRule="auto" w:line="240" w:before="0" w:after="0"/>
              <w:jc w:val="both"/>
              <w:rPr>
                <w:color w:val="FF0000"/>
              </w:rPr>
            </w:pPr>
            <w:r>
              <w:rPr>
                <w:color w:val="FF0000"/>
              </w:rPr>
            </w:r>
          </w:p>
          <w:p>
            <w:pPr>
              <w:pStyle w:val="Normal"/>
              <w:spacing w:lineRule="auto" w:line="240" w:before="0" w:after="0"/>
              <w:jc w:val="both"/>
              <w:rPr/>
            </w:pPr>
            <w:r>
              <w:rPr>
                <w:color w:val="FF0000"/>
              </w:rPr>
              <w:t>Outline the products or services, who will buy them, where you feel the business will be in two to five years, and how this will be achieved.</w:t>
            </w:r>
          </w:p>
        </w:tc>
      </w:tr>
      <w:tr>
        <w:trPr/>
        <w:tc>
          <w:tcPr>
            <w:tcW w:w="10375" w:type="dxa"/>
            <w:tcBorders>
              <w:top w:val="nil"/>
              <w:left w:val="nil"/>
              <w:bottom w:val="nil"/>
              <w:right w:val="nil"/>
              <w:insideH w:val="nil"/>
              <w:insideV w:val="nil"/>
            </w:tcBorders>
            <w:shd w:fill="auto" w:val="clear"/>
          </w:tcPr>
          <w:p>
            <w:pPr>
              <w:pStyle w:val="Heading2"/>
              <w:numPr>
                <w:ilvl w:val="0"/>
                <w:numId w:val="0"/>
              </w:numPr>
              <w:spacing w:lineRule="auto" w:line="240" w:before="200" w:after="0"/>
              <w:ind w:left="567" w:hanging="567"/>
              <w:outlineLvl w:val="1"/>
              <w:rPr/>
            </w:pPr>
            <w:bookmarkStart w:id="3" w:name="_Toc412014933"/>
            <w:bookmarkEnd w:id="3"/>
            <w:r>
              <w:rPr/>
              <w:t>1.3</w:t>
              <w:tab/>
              <w:t>Product/Service Features</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t>What are the main benefits of your product or service? Describe:</w:t>
            </w:r>
          </w:p>
          <w:p>
            <w:pPr>
              <w:pStyle w:val="Normal"/>
              <w:numPr>
                <w:ilvl w:val="0"/>
                <w:numId w:val="2"/>
              </w:numPr>
              <w:spacing w:lineRule="auto" w:line="240" w:before="0" w:after="200"/>
              <w:contextualSpacing/>
              <w:jc w:val="both"/>
              <w:rPr>
                <w:color w:val="FF0000"/>
              </w:rPr>
            </w:pPr>
            <w:r>
              <w:rPr>
                <w:color w:val="FF0000"/>
              </w:rPr>
              <w:t>What are you selling?</w:t>
            </w:r>
          </w:p>
          <w:p>
            <w:pPr>
              <w:pStyle w:val="Normal"/>
              <w:numPr>
                <w:ilvl w:val="0"/>
                <w:numId w:val="2"/>
              </w:numPr>
              <w:spacing w:lineRule="auto" w:line="240" w:before="0" w:after="200"/>
              <w:contextualSpacing/>
              <w:jc w:val="both"/>
              <w:rPr>
                <w:color w:val="FF0000"/>
              </w:rPr>
            </w:pPr>
            <w:r>
              <w:rPr>
                <w:color w:val="FF0000"/>
              </w:rPr>
              <w:t>How your product or service will benefit the customer?</w:t>
            </w:r>
          </w:p>
          <w:p>
            <w:pPr>
              <w:pStyle w:val="Normal"/>
              <w:numPr>
                <w:ilvl w:val="0"/>
                <w:numId w:val="2"/>
              </w:numPr>
              <w:spacing w:lineRule="auto" w:line="240" w:before="0" w:after="200"/>
              <w:contextualSpacing/>
              <w:jc w:val="both"/>
              <w:rPr>
                <w:color w:val="FF0000"/>
              </w:rPr>
            </w:pPr>
            <w:r>
              <w:rPr>
                <w:color w:val="FF0000"/>
              </w:rPr>
              <w:t>The demand for your products and services – will they create a steady cash flow?</w:t>
            </w:r>
          </w:p>
          <w:p>
            <w:pPr>
              <w:pStyle w:val="Normal"/>
              <w:numPr>
                <w:ilvl w:val="0"/>
                <w:numId w:val="2"/>
              </w:numPr>
              <w:spacing w:lineRule="auto" w:line="240" w:before="0" w:after="200"/>
              <w:contextualSpacing/>
              <w:jc w:val="both"/>
              <w:rPr>
                <w:color w:val="FF0000"/>
              </w:rPr>
            </w:pPr>
            <w:r>
              <w:rPr>
                <w:color w:val="FF0000"/>
              </w:rPr>
              <w:t>What makes your product or service different or unique?</w:t>
            </w:r>
          </w:p>
        </w:tc>
      </w:tr>
      <w:tr>
        <w:trPr/>
        <w:tc>
          <w:tcPr>
            <w:tcW w:w="10375" w:type="dxa"/>
            <w:tcBorders>
              <w:top w:val="nil"/>
              <w:left w:val="nil"/>
              <w:bottom w:val="nil"/>
              <w:right w:val="nil"/>
              <w:insideH w:val="nil"/>
              <w:insideV w:val="nil"/>
            </w:tcBorders>
            <w:shd w:fill="auto" w:val="clear"/>
          </w:tcPr>
          <w:p>
            <w:pPr>
              <w:pStyle w:val="Heading2"/>
              <w:numPr>
                <w:ilvl w:val="0"/>
                <w:numId w:val="0"/>
              </w:numPr>
              <w:spacing w:lineRule="auto" w:line="240" w:before="200" w:after="0"/>
              <w:ind w:left="567" w:hanging="567"/>
              <w:outlineLvl w:val="1"/>
              <w:rPr/>
            </w:pPr>
            <w:bookmarkStart w:id="4" w:name="_Toc412014934"/>
            <w:bookmarkEnd w:id="4"/>
            <w:r>
              <w:rPr/>
              <w:t>1.4</w:t>
              <w:tab/>
              <w:t>Location</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t>Your choice of location can make a difference to the success of your business. If your business depends on personal contact with your customers, your premises should be easy to reach and provide a sense of security. If you’re relying on passing trade, you should estimate pedestrian traffic around your chosen location and design your opening hours to cater to their needs. If you will be an online business only, provide details on the platform/s you will be using. Consider:</w:t>
            </w:r>
          </w:p>
          <w:p>
            <w:pPr>
              <w:pStyle w:val="ListParagraph"/>
              <w:numPr>
                <w:ilvl w:val="0"/>
                <w:numId w:val="3"/>
              </w:numPr>
              <w:spacing w:lineRule="auto" w:line="240" w:before="0" w:after="0"/>
              <w:contextualSpacing/>
              <w:jc w:val="both"/>
              <w:rPr>
                <w:color w:val="FF0000"/>
              </w:rPr>
            </w:pPr>
            <w:r>
              <w:rPr>
                <w:color w:val="FF0000"/>
              </w:rPr>
              <w:t>What kind of space will you need?</w:t>
            </w:r>
          </w:p>
          <w:p>
            <w:pPr>
              <w:pStyle w:val="ListParagraph"/>
              <w:numPr>
                <w:ilvl w:val="0"/>
                <w:numId w:val="3"/>
              </w:numPr>
              <w:spacing w:lineRule="auto" w:line="240" w:before="0" w:after="0"/>
              <w:contextualSpacing/>
              <w:jc w:val="both"/>
              <w:rPr>
                <w:color w:val="FF0000"/>
              </w:rPr>
            </w:pPr>
            <w:r>
              <w:rPr>
                <w:color w:val="FF0000"/>
              </w:rPr>
              <w:t>Is it easily accessible?</w:t>
            </w:r>
          </w:p>
          <w:p>
            <w:pPr>
              <w:pStyle w:val="ListParagraph"/>
              <w:numPr>
                <w:ilvl w:val="0"/>
                <w:numId w:val="3"/>
              </w:numPr>
              <w:spacing w:lineRule="auto" w:line="240" w:before="0" w:after="0"/>
              <w:contextualSpacing/>
              <w:jc w:val="both"/>
              <w:rPr>
                <w:color w:val="FF0000"/>
              </w:rPr>
            </w:pPr>
            <w:r>
              <w:rPr>
                <w:color w:val="FF0000"/>
              </w:rPr>
              <w:t>Can you secure this location on an ongoing basis – e.g. market space?</w:t>
            </w:r>
          </w:p>
        </w:tc>
      </w:tr>
      <w:tr>
        <w:trPr/>
        <w:tc>
          <w:tcPr>
            <w:tcW w:w="10375" w:type="dxa"/>
            <w:tcBorders>
              <w:top w:val="nil"/>
              <w:left w:val="nil"/>
              <w:bottom w:val="nil"/>
              <w:right w:val="nil"/>
              <w:insideH w:val="nil"/>
              <w:insideV w:val="nil"/>
            </w:tcBorders>
            <w:shd w:fill="auto" w:val="clear"/>
          </w:tcPr>
          <w:p>
            <w:pPr>
              <w:pStyle w:val="Heading2"/>
              <w:numPr>
                <w:ilvl w:val="0"/>
                <w:numId w:val="0"/>
              </w:numPr>
              <w:spacing w:lineRule="auto" w:line="240" w:before="200" w:after="0"/>
              <w:ind w:left="567" w:hanging="567"/>
              <w:outlineLvl w:val="1"/>
              <w:rPr/>
            </w:pPr>
            <w:bookmarkStart w:id="5" w:name="_Toc412014935"/>
            <w:bookmarkEnd w:id="5"/>
            <w:r>
              <w:rPr/>
              <w:t>1.5</w:t>
              <w:tab/>
              <w:t>Market Analysis</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rPr>
                <w:color w:val="FF0000"/>
              </w:rPr>
            </w:pPr>
            <w:r>
              <w:rPr>
                <w:color w:val="FF0000"/>
              </w:rPr>
              <w:t>Marketing plays a vital role in successful business ventures. How well you market your business, along with a few other considerations, will ultimately determine your degree of success. Key information includes:</w:t>
            </w:r>
          </w:p>
          <w:p>
            <w:pPr>
              <w:pStyle w:val="ListParagraph"/>
              <w:numPr>
                <w:ilvl w:val="0"/>
                <w:numId w:val="4"/>
              </w:numPr>
              <w:spacing w:lineRule="auto" w:line="240" w:before="0" w:after="0"/>
              <w:contextualSpacing/>
              <w:rPr>
                <w:color w:val="FF0000"/>
              </w:rPr>
            </w:pPr>
            <w:r>
              <w:rPr>
                <w:color w:val="FF0000"/>
              </w:rPr>
              <w:t>Briefly outline what market the product or service is going to be aimed at and why?</w:t>
            </w:r>
          </w:p>
          <w:p>
            <w:pPr>
              <w:pStyle w:val="ListParagraph"/>
              <w:numPr>
                <w:ilvl w:val="0"/>
                <w:numId w:val="4"/>
              </w:numPr>
              <w:spacing w:lineRule="auto" w:line="240" w:before="0" w:after="0"/>
              <w:contextualSpacing/>
              <w:rPr>
                <w:color w:val="FF0000"/>
              </w:rPr>
            </w:pPr>
            <w:r>
              <w:rPr>
                <w:color w:val="FF0000"/>
              </w:rPr>
              <w:t>Are these markets growing, remaining constant or declining?</w:t>
            </w:r>
          </w:p>
          <w:p>
            <w:pPr>
              <w:pStyle w:val="ListParagraph"/>
              <w:numPr>
                <w:ilvl w:val="0"/>
                <w:numId w:val="4"/>
              </w:numPr>
              <w:spacing w:lineRule="auto" w:line="240" w:before="0" w:after="0"/>
              <w:contextualSpacing/>
              <w:rPr>
                <w:color w:val="FF0000"/>
              </w:rPr>
            </w:pPr>
            <w:r>
              <w:rPr>
                <w:color w:val="FF0000"/>
              </w:rPr>
              <w:t>Are your target markets large enough to support your business?</w:t>
            </w:r>
          </w:p>
          <w:p>
            <w:pPr>
              <w:pStyle w:val="ListParagraph"/>
              <w:numPr>
                <w:ilvl w:val="0"/>
                <w:numId w:val="4"/>
              </w:numPr>
              <w:spacing w:lineRule="auto" w:line="240" w:before="0" w:after="0"/>
              <w:contextualSpacing/>
              <w:rPr>
                <w:color w:val="FF0000"/>
              </w:rPr>
            </w:pPr>
            <w:r>
              <w:rPr>
                <w:color w:val="FF0000"/>
              </w:rPr>
              <w:t>How will you attract, hold and increase your market share?</w:t>
            </w:r>
          </w:p>
          <w:p>
            <w:pPr>
              <w:pStyle w:val="ListParagraph"/>
              <w:numPr>
                <w:ilvl w:val="0"/>
                <w:numId w:val="4"/>
              </w:numPr>
              <w:spacing w:lineRule="auto" w:line="240" w:before="0" w:after="0"/>
              <w:contextualSpacing/>
              <w:rPr>
                <w:color w:val="FF0000"/>
              </w:rPr>
            </w:pPr>
            <w:r>
              <w:rPr>
                <w:color w:val="FF0000"/>
              </w:rPr>
              <w:t>What is your pricing strategy?</w:t>
            </w:r>
          </w:p>
          <w:p>
            <w:pPr>
              <w:pStyle w:val="ListParagraph"/>
              <w:numPr>
                <w:ilvl w:val="0"/>
                <w:numId w:val="4"/>
              </w:numPr>
              <w:spacing w:lineRule="auto" w:line="240" w:before="0" w:after="0"/>
              <w:contextualSpacing/>
              <w:rPr>
                <w:color w:val="FF0000"/>
              </w:rPr>
            </w:pPr>
            <w:r>
              <w:rPr>
                <w:color w:val="FF0000"/>
              </w:rPr>
              <w:t>What research is there to support your business expectations?</w:t>
            </w:r>
          </w:p>
        </w:tc>
      </w:tr>
      <w:tr>
        <w:trPr/>
        <w:tc>
          <w:tcPr>
            <w:tcW w:w="10375" w:type="dxa"/>
            <w:tcBorders>
              <w:top w:val="nil"/>
              <w:left w:val="nil"/>
              <w:bottom w:val="nil"/>
              <w:right w:val="nil"/>
              <w:insideH w:val="nil"/>
              <w:insideV w:val="nil"/>
            </w:tcBorders>
            <w:shd w:fill="auto" w:val="clear"/>
          </w:tcPr>
          <w:p>
            <w:pPr>
              <w:pStyle w:val="Heading2"/>
              <w:numPr>
                <w:ilvl w:val="0"/>
                <w:numId w:val="0"/>
              </w:numPr>
              <w:spacing w:lineRule="auto" w:line="240" w:before="200" w:after="0"/>
              <w:ind w:left="567" w:hanging="567"/>
              <w:outlineLvl w:val="1"/>
              <w:rPr/>
            </w:pPr>
            <w:bookmarkStart w:id="6" w:name="_Toc412014936"/>
            <w:bookmarkEnd w:id="6"/>
            <w:r>
              <w:rPr/>
              <w:t>1.6</w:t>
              <w:tab/>
              <w:t>Market Strategy</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rPr>
                <w:color w:val="FF0000"/>
              </w:rPr>
            </w:pPr>
            <w:r>
              <w:rPr>
                <w:color w:val="FF0000"/>
              </w:rPr>
              <w:t>It is essential to show that there is a sound customer base for the business:</w:t>
            </w:r>
          </w:p>
          <w:p>
            <w:pPr>
              <w:pStyle w:val="ListParagraph"/>
              <w:numPr>
                <w:ilvl w:val="0"/>
                <w:numId w:val="5"/>
              </w:numPr>
              <w:spacing w:lineRule="auto" w:line="240" w:before="0" w:after="0"/>
              <w:contextualSpacing/>
              <w:rPr>
                <w:color w:val="FF0000"/>
              </w:rPr>
            </w:pPr>
            <w:r>
              <w:rPr>
                <w:color w:val="FF0000"/>
              </w:rPr>
              <w:t>How have you done your customer and market research? Include where and how you got your information from.</w:t>
            </w:r>
          </w:p>
          <w:p>
            <w:pPr>
              <w:pStyle w:val="ListParagraph"/>
              <w:numPr>
                <w:ilvl w:val="0"/>
                <w:numId w:val="5"/>
              </w:numPr>
              <w:spacing w:lineRule="auto" w:line="240" w:before="0" w:after="0"/>
              <w:contextualSpacing/>
              <w:rPr>
                <w:color w:val="FF0000"/>
              </w:rPr>
            </w:pPr>
            <w:r>
              <w:rPr>
                <w:color w:val="FF0000"/>
              </w:rPr>
              <w:t>What is your unique selling proposition (USP)?</w:t>
            </w:r>
          </w:p>
          <w:p>
            <w:pPr>
              <w:pStyle w:val="ListParagraph"/>
              <w:numPr>
                <w:ilvl w:val="0"/>
                <w:numId w:val="5"/>
              </w:numPr>
              <w:spacing w:lineRule="auto" w:line="240" w:before="0" w:after="0"/>
              <w:contextualSpacing/>
              <w:rPr>
                <w:color w:val="FF0000"/>
              </w:rPr>
            </w:pPr>
            <w:r>
              <w:rPr>
                <w:color w:val="FF0000"/>
              </w:rPr>
              <w:t>How will you market and promote your business? Why have you chosen these ways to market your business?</w:t>
            </w:r>
          </w:p>
        </w:tc>
      </w:tr>
      <w:tr>
        <w:trPr/>
        <w:tc>
          <w:tcPr>
            <w:tcW w:w="10375" w:type="dxa"/>
            <w:tcBorders>
              <w:top w:val="nil"/>
              <w:left w:val="nil"/>
              <w:bottom w:val="nil"/>
              <w:right w:val="nil"/>
              <w:insideH w:val="nil"/>
              <w:insideV w:val="nil"/>
            </w:tcBorders>
            <w:shd w:fill="auto" w:val="clear"/>
          </w:tcPr>
          <w:p>
            <w:pPr>
              <w:pStyle w:val="Heading2"/>
              <w:numPr>
                <w:ilvl w:val="0"/>
                <w:numId w:val="0"/>
              </w:numPr>
              <w:spacing w:lineRule="auto" w:line="240" w:before="200" w:after="0"/>
              <w:ind w:left="567" w:hanging="567"/>
              <w:outlineLvl w:val="1"/>
              <w:rPr/>
            </w:pPr>
            <w:bookmarkStart w:id="7" w:name="_Toc412014937"/>
            <w:bookmarkEnd w:id="7"/>
            <w:r>
              <w:rPr/>
              <w:t>1.7</w:t>
              <w:tab/>
              <w:t>Key Financial Objectives</w:t>
            </w:r>
          </w:p>
        </w:tc>
      </w:tr>
      <w:tr>
        <w:trPr/>
        <w:tc>
          <w:tcPr>
            <w:tcW w:w="10375" w:type="dxa"/>
            <w:tcBorders>
              <w:top w:val="nil"/>
              <w:left w:val="nil"/>
              <w:bottom w:val="nil"/>
              <w:right w:val="nil"/>
              <w:insideH w:val="nil"/>
              <w:insideV w:val="nil"/>
            </w:tcBorders>
            <w:shd w:fill="auto" w:val="clear"/>
          </w:tcPr>
          <w:p>
            <w:pPr>
              <w:pStyle w:val="Normal"/>
              <w:spacing w:before="0" w:after="0"/>
              <w:jc w:val="both"/>
              <w:rPr>
                <w:color w:val="FF0000"/>
              </w:rPr>
            </w:pPr>
            <w:r>
              <w:rPr>
                <w:color w:val="FF0000"/>
              </w:rPr>
              <w:t>Effective financial management requires you to plan a sound, realistic budget for your business. The start-up budget for a new business will include one-off costs like official registration, major equipment, rental and utility bond payments. Your operating budget then estimates how much it will cost to keep the business open.</w:t>
            </w:r>
          </w:p>
          <w:p>
            <w:pPr>
              <w:pStyle w:val="Normal"/>
              <w:spacing w:before="0" w:after="0"/>
              <w:jc w:val="both"/>
              <w:rPr>
                <w:color w:val="FF0000"/>
              </w:rPr>
            </w:pPr>
            <w:r>
              <w:rPr>
                <w:color w:val="FF0000"/>
              </w:rPr>
              <w:t>Summarise the key information contained in the financial plan:</w:t>
            </w:r>
          </w:p>
          <w:p>
            <w:pPr>
              <w:pStyle w:val="Normal"/>
              <w:numPr>
                <w:ilvl w:val="0"/>
                <w:numId w:val="6"/>
              </w:numPr>
              <w:spacing w:before="0" w:after="200"/>
              <w:contextualSpacing/>
              <w:jc w:val="both"/>
              <w:rPr>
                <w:color w:val="FF0000"/>
              </w:rPr>
            </w:pPr>
            <w:r>
              <w:rPr>
                <w:color w:val="FF0000"/>
              </w:rPr>
              <w:t>What funds will be required to get your business started, and how will you access these?</w:t>
            </w:r>
          </w:p>
          <w:p>
            <w:pPr>
              <w:pStyle w:val="Normal"/>
              <w:numPr>
                <w:ilvl w:val="0"/>
                <w:numId w:val="6"/>
              </w:numPr>
              <w:spacing w:before="0" w:after="200"/>
              <w:contextualSpacing/>
              <w:jc w:val="both"/>
              <w:rPr>
                <w:color w:val="FF0000"/>
              </w:rPr>
            </w:pPr>
            <w:r>
              <w:rPr>
                <w:color w:val="FF0000"/>
              </w:rPr>
              <w:t>When will you break even?</w:t>
            </w:r>
          </w:p>
          <w:p>
            <w:pPr>
              <w:pStyle w:val="Normal"/>
              <w:numPr>
                <w:ilvl w:val="0"/>
                <w:numId w:val="6"/>
              </w:numPr>
              <w:spacing w:before="0" w:after="200"/>
              <w:contextualSpacing/>
              <w:jc w:val="both"/>
              <w:rPr>
                <w:color w:val="FF0000"/>
              </w:rPr>
            </w:pPr>
            <w:r>
              <w:rPr>
                <w:color w:val="FF0000"/>
              </w:rPr>
              <w:t>What financial data have you based your estimates on? Is there comparable industry data to back them up?</w:t>
            </w:r>
          </w:p>
          <w:p>
            <w:pPr>
              <w:pStyle w:val="Normal"/>
              <w:spacing w:before="0" w:after="200"/>
              <w:ind w:left="720" w:hanging="0"/>
              <w:contextualSpacing/>
              <w:jc w:val="both"/>
              <w:rPr>
                <w:color w:val="FF0000"/>
              </w:rPr>
            </w:pPr>
            <w:r>
              <w:rPr>
                <w:color w:val="FF0000"/>
              </w:rPr>
            </w:r>
          </w:p>
          <w:p>
            <w:pPr>
              <w:pStyle w:val="Normal"/>
              <w:spacing w:before="0" w:after="0"/>
              <w:rPr>
                <w:sz w:val="16"/>
                <w:szCs w:val="16"/>
              </w:rPr>
            </w:pPr>
            <w:r>
              <w:rPr>
                <w:sz w:val="16"/>
                <w:szCs w:val="16"/>
              </w:rPr>
              <w:t xml:space="preserve">Table One: Financial Summary </w:t>
            </w:r>
          </w:p>
          <w:tbl>
            <w:tblPr>
              <w:tblStyle w:val="LightShading-Accent1"/>
              <w:tblW w:w="10041" w:type="dxa"/>
              <w:jc w:val="left"/>
              <w:tblInd w:w="108" w:type="dxa"/>
              <w:tblCellMar>
                <w:top w:w="0" w:type="dxa"/>
                <w:left w:w="88" w:type="dxa"/>
                <w:bottom w:w="0" w:type="dxa"/>
                <w:right w:w="108" w:type="dxa"/>
              </w:tblCellMar>
              <w:tblLook w:val="04a0"/>
            </w:tblPr>
            <w:tblGrid>
              <w:gridCol w:w="4369"/>
              <w:gridCol w:w="2836"/>
              <w:gridCol w:w="2836"/>
            </w:tblGrid>
            <w:tr>
              <w:trPr>
                <w:cnfStyle w:val="100000000000"/>
              </w:trPr>
              <w:tc>
                <w:tcPr>
                  <w:tcW w:w="4369"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Detail</w:t>
                  </w:r>
                </w:p>
              </w:tc>
              <w:tc>
                <w:tcPr>
                  <w:tcW w:w="2836"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One</w:t>
                  </w:r>
                </w:p>
              </w:tc>
              <w:tc>
                <w:tcPr>
                  <w:tcW w:w="2836"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Two</w:t>
                  </w:r>
                </w:p>
              </w:tc>
            </w:tr>
            <w:tr>
              <w:trPr>
                <w:cnfStyle w:val="000000100000"/>
              </w:trPr>
              <w:tc>
                <w:tcPr>
                  <w:tcW w:w="4369"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Sales</w:t>
                  </w:r>
                </w:p>
              </w:tc>
              <w:tc>
                <w:tcPr>
                  <w:tcW w:w="2836"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836"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369"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Cost of Goods Sold </w:t>
                  </w:r>
                  <w:r>
                    <w:rPr>
                      <w:b/>
                      <w:bCs/>
                      <w:i/>
                      <w:color w:val="365F91" w:themeColor="accent1" w:themeShade="bf"/>
                      <w:sz w:val="16"/>
                      <w:szCs w:val="16"/>
                    </w:rPr>
                    <w:t>(CoGS)</w:t>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369"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Gross Profit </w:t>
                  </w:r>
                  <w:r>
                    <w:rPr>
                      <w:b/>
                      <w:bCs/>
                      <w:i/>
                      <w:color w:val="365F91" w:themeColor="accent1" w:themeShade="bf"/>
                      <w:sz w:val="16"/>
                      <w:szCs w:val="16"/>
                    </w:rPr>
                    <w:t>(= Sales – CoGS)</w:t>
                  </w:r>
                </w:p>
              </w:tc>
              <w:tc>
                <w:tcPr>
                  <w:tcW w:w="2836"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836"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369"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Expenses</w:t>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369"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Net Profit </w:t>
                  </w:r>
                  <w:r>
                    <w:rPr>
                      <w:b/>
                      <w:bCs/>
                      <w:i/>
                      <w:color w:val="365F91" w:themeColor="accent1" w:themeShade="bf"/>
                      <w:sz w:val="16"/>
                      <w:szCs w:val="16"/>
                    </w:rPr>
                    <w:t>(= Gross Profit – Expenses)</w:t>
                  </w:r>
                </w:p>
              </w:tc>
              <w:tc>
                <w:tcPr>
                  <w:tcW w:w="2836"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836"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369"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Cashflow In</w:t>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369"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Cashflow Out</w:t>
                  </w:r>
                </w:p>
              </w:tc>
              <w:tc>
                <w:tcPr>
                  <w:tcW w:w="2836"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836"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369"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Balance </w:t>
                  </w:r>
                  <w:r>
                    <w:rPr>
                      <w:b/>
                      <w:bCs/>
                      <w:i/>
                      <w:color w:val="365F91" w:themeColor="accent1" w:themeShade="bf"/>
                      <w:sz w:val="16"/>
                      <w:szCs w:val="16"/>
                    </w:rPr>
                    <w:t>(= Cashflow In – Cashflow Out)</w:t>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369" w:type="dxa"/>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Sales Break Even</w:t>
                  </w:r>
                </w:p>
              </w:tc>
              <w:tc>
                <w:tcPr>
                  <w:tcW w:w="2836"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836"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bl>
          <w:p>
            <w:pPr>
              <w:pStyle w:val="Normal"/>
              <w:spacing w:before="0" w:after="200"/>
              <w:contextualSpacing/>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0"/>
              </w:numPr>
              <w:spacing w:lineRule="auto" w:line="240" w:before="200" w:after="0"/>
              <w:ind w:left="567" w:hanging="567"/>
              <w:outlineLvl w:val="1"/>
              <w:rPr/>
            </w:pPr>
            <w:bookmarkStart w:id="8" w:name="_Toc412014938"/>
            <w:bookmarkEnd w:id="8"/>
            <w:r>
              <w:rPr/>
              <w:t>1.8</w:t>
              <w:tab/>
              <w:t>Business Structure</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pPr>
            <w:r>
              <w:rPr>
                <w:color w:val="FF0000"/>
              </w:rPr>
              <w:t xml:space="preserve">When choosing your ownership structure, it’s important to weigh up the risks and costs of the available options. Provide a clear description of the ownership structure and why you’ve chosen it – e.g. sole trader, partnership, company. </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0"/>
              </w:numPr>
              <w:spacing w:lineRule="auto" w:line="240" w:before="200" w:after="0"/>
              <w:ind w:left="567" w:hanging="567"/>
              <w:outlineLvl w:val="1"/>
              <w:rPr/>
            </w:pPr>
            <w:bookmarkStart w:id="9" w:name="_Toc412014939"/>
            <w:bookmarkEnd w:id="9"/>
            <w:r>
              <w:rPr/>
              <w:t>1.9</w:t>
              <w:tab/>
              <w:t>Human Resources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color w:val="FF0000"/>
              </w:rPr>
            </w:pPr>
            <w:r>
              <w:rPr>
                <w:color w:val="FF0000"/>
              </w:rPr>
              <w:t>People are the chief asset in any business. Your experience and expertise, together with that of your team, are the key value adders in your business. Provide the following information about yourself (and your team if applicable):</w:t>
            </w:r>
          </w:p>
          <w:p>
            <w:pPr>
              <w:pStyle w:val="ListParagraph"/>
              <w:numPr>
                <w:ilvl w:val="0"/>
                <w:numId w:val="8"/>
              </w:numPr>
              <w:spacing w:lineRule="auto" w:line="240" w:before="0" w:after="0"/>
              <w:contextualSpacing/>
              <w:rPr>
                <w:color w:val="FF0000"/>
              </w:rPr>
            </w:pPr>
            <w:r>
              <w:rPr>
                <w:color w:val="FF0000"/>
              </w:rPr>
              <w:t>What specialised skills and expertise are you bringing to the business?</w:t>
            </w:r>
          </w:p>
          <w:p>
            <w:pPr>
              <w:pStyle w:val="ListParagraph"/>
              <w:numPr>
                <w:ilvl w:val="0"/>
                <w:numId w:val="8"/>
              </w:numPr>
              <w:spacing w:lineRule="auto" w:line="240" w:before="0" w:after="0"/>
              <w:contextualSpacing/>
              <w:rPr>
                <w:color w:val="FF0000"/>
              </w:rPr>
            </w:pPr>
            <w:r>
              <w:rPr>
                <w:color w:val="FF0000"/>
              </w:rPr>
              <w:t>What other relevant experience do you have?</w:t>
            </w:r>
          </w:p>
          <w:p>
            <w:pPr>
              <w:pStyle w:val="ListParagraph"/>
              <w:numPr>
                <w:ilvl w:val="0"/>
                <w:numId w:val="8"/>
              </w:numPr>
              <w:spacing w:lineRule="auto" w:line="240" w:before="0" w:after="0"/>
              <w:contextualSpacing/>
              <w:rPr>
                <w:color w:val="FF0000"/>
              </w:rPr>
            </w:pPr>
            <w:r>
              <w:rPr>
                <w:color w:val="FF0000"/>
              </w:rPr>
              <w:t>Do you have the required qualifications/permits/licences to operate the business?</w:t>
            </w:r>
          </w:p>
          <w:p>
            <w:pPr>
              <w:pStyle w:val="ListParagraph"/>
              <w:numPr>
                <w:ilvl w:val="0"/>
                <w:numId w:val="8"/>
              </w:numPr>
              <w:spacing w:lineRule="auto" w:line="240" w:before="0" w:after="0"/>
              <w:contextualSpacing/>
              <w:rPr>
                <w:color w:val="FF0000"/>
              </w:rPr>
            </w:pPr>
            <w:r>
              <w:rPr>
                <w:color w:val="FF0000"/>
              </w:rPr>
              <w:t>What other staff are required - how much will they be employed/paid?</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0"/>
              </w:numPr>
              <w:spacing w:lineRule="auto" w:line="240" w:before="200" w:after="0"/>
              <w:ind w:left="567" w:hanging="567"/>
              <w:outlineLvl w:val="1"/>
              <w:rPr/>
            </w:pPr>
            <w:bookmarkStart w:id="10" w:name="_Toc412014940"/>
            <w:bookmarkEnd w:id="10"/>
            <w:r>
              <w:rPr/>
              <w:t>1.10</w:t>
              <w:tab/>
              <w:t>Key Objectives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Listing your key objectives gives the reader an insight into where you’re taking your business and what you’re measuring your success against. Make sure your objectives can be proven and measured.</w:t>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t xml:space="preserve">Your key objectives should be SMART – </w:t>
            </w:r>
            <w:r>
              <w:rPr>
                <w:b/>
                <w:color w:val="FF0000"/>
              </w:rPr>
              <w:t>S</w:t>
            </w:r>
            <w:r>
              <w:rPr>
                <w:color w:val="FF0000"/>
              </w:rPr>
              <w:t xml:space="preserve">pecific, </w:t>
            </w:r>
            <w:r>
              <w:rPr>
                <w:b/>
                <w:color w:val="FF0000"/>
              </w:rPr>
              <w:t>M</w:t>
            </w:r>
            <w:r>
              <w:rPr>
                <w:color w:val="FF0000"/>
              </w:rPr>
              <w:t xml:space="preserve">easurable, </w:t>
            </w:r>
            <w:r>
              <w:rPr>
                <w:b/>
                <w:color w:val="FF0000"/>
              </w:rPr>
              <w:t>A</w:t>
            </w:r>
            <w:r>
              <w:rPr>
                <w:color w:val="FF0000"/>
              </w:rPr>
              <w:t xml:space="preserve">chievable, </w:t>
            </w:r>
            <w:r>
              <w:rPr>
                <w:b/>
                <w:color w:val="FF0000"/>
              </w:rPr>
              <w:t>R</w:t>
            </w:r>
            <w:r>
              <w:rPr>
                <w:color w:val="FF0000"/>
              </w:rPr>
              <w:t xml:space="preserve">ealistic, </w:t>
            </w:r>
            <w:r>
              <w:rPr>
                <w:b/>
                <w:color w:val="FF0000"/>
              </w:rPr>
              <w:t>T</w:t>
            </w:r>
            <w:r>
              <w:rPr>
                <w:color w:val="FF0000"/>
              </w:rPr>
              <w:t>imely.</w:t>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t>Your key objectives should describe what you want to achieve in each functional business area. For example:</w:t>
            </w:r>
          </w:p>
          <w:p>
            <w:pPr>
              <w:pStyle w:val="ListParagraph"/>
              <w:numPr>
                <w:ilvl w:val="0"/>
                <w:numId w:val="7"/>
              </w:numPr>
              <w:spacing w:lineRule="auto" w:line="240" w:before="0" w:after="0"/>
              <w:contextualSpacing/>
              <w:jc w:val="both"/>
              <w:rPr>
                <w:color w:val="FF0000"/>
              </w:rPr>
            </w:pPr>
            <w:r>
              <w:rPr>
                <w:color w:val="FF0000"/>
              </w:rPr>
              <w:t>Financial targets – to achieve a 5% increase in net profit over the next 6 months.</w:t>
            </w:r>
          </w:p>
          <w:p>
            <w:pPr>
              <w:pStyle w:val="ListParagraph"/>
              <w:numPr>
                <w:ilvl w:val="0"/>
                <w:numId w:val="7"/>
              </w:numPr>
              <w:spacing w:lineRule="auto" w:line="240" w:before="0" w:after="0"/>
              <w:contextualSpacing/>
              <w:jc w:val="both"/>
              <w:rPr>
                <w:color w:val="FF0000"/>
              </w:rPr>
            </w:pPr>
            <w:r>
              <w:rPr>
                <w:color w:val="FF0000"/>
              </w:rPr>
              <w:t>Sales targets – to sell 100 units per week for the next 6 months.</w:t>
            </w:r>
          </w:p>
          <w:p>
            <w:pPr>
              <w:pStyle w:val="ListParagraph"/>
              <w:numPr>
                <w:ilvl w:val="0"/>
                <w:numId w:val="7"/>
              </w:numPr>
              <w:spacing w:lineRule="auto" w:line="240" w:before="0" w:after="0"/>
              <w:contextualSpacing/>
              <w:jc w:val="both"/>
              <w:rPr>
                <w:color w:val="FF0000"/>
              </w:rPr>
            </w:pPr>
            <w:r>
              <w:rPr>
                <w:color w:val="FF0000"/>
              </w:rPr>
              <w:t>Customer satisfaction – to maintain and expand your reputation for high quality service and sales by implementing a loyalty/referral program.</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0"/>
              </w:numPr>
              <w:spacing w:lineRule="auto" w:line="240" w:before="200" w:after="0"/>
              <w:ind w:left="567" w:hanging="567"/>
              <w:outlineLvl w:val="1"/>
              <w:rPr/>
            </w:pPr>
            <w:bookmarkStart w:id="11" w:name="_Toc412014941"/>
            <w:bookmarkEnd w:id="11"/>
            <w:r>
              <w:rPr/>
              <w:t>1.11</w:t>
              <w:tab/>
              <w:t>SWOT Analysis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jc w:val="both"/>
              <w:rPr>
                <w:color w:val="FF0000"/>
              </w:rPr>
            </w:pPr>
            <w:r>
              <w:rPr>
                <w:color w:val="FF0000"/>
              </w:rPr>
              <w:t xml:space="preserve">Outline the ‘SWOT’ analysis of your business (strengths, weaknesses, opportunities and threats). </w:t>
            </w:r>
          </w:p>
          <w:p>
            <w:pPr>
              <w:pStyle w:val="ListParagraph"/>
              <w:numPr>
                <w:ilvl w:val="0"/>
                <w:numId w:val="11"/>
              </w:numPr>
              <w:spacing w:before="0" w:after="0"/>
              <w:contextualSpacing/>
              <w:jc w:val="both"/>
              <w:rPr>
                <w:color w:val="FF0000"/>
              </w:rPr>
            </w:pPr>
            <w:r>
              <w:rPr>
                <w:color w:val="FF0000"/>
              </w:rPr>
              <w:t>Strengths – are the things that you do best and that give you an advantage over your competition.</w:t>
            </w:r>
          </w:p>
          <w:p>
            <w:pPr>
              <w:pStyle w:val="ListParagraph"/>
              <w:numPr>
                <w:ilvl w:val="0"/>
                <w:numId w:val="11"/>
              </w:numPr>
              <w:spacing w:before="0" w:after="0"/>
              <w:contextualSpacing/>
              <w:jc w:val="both"/>
              <w:rPr>
                <w:color w:val="FF0000"/>
              </w:rPr>
            </w:pPr>
            <w:r>
              <w:rPr>
                <w:color w:val="FF0000"/>
              </w:rPr>
              <w:t>Weaknesses – are areas of the business that need to be acted on.</w:t>
            </w:r>
          </w:p>
          <w:p>
            <w:pPr>
              <w:pStyle w:val="ListParagraph"/>
              <w:numPr>
                <w:ilvl w:val="0"/>
                <w:numId w:val="11"/>
              </w:numPr>
              <w:spacing w:before="0" w:after="0"/>
              <w:contextualSpacing/>
              <w:jc w:val="both"/>
              <w:rPr>
                <w:color w:val="FF0000"/>
              </w:rPr>
            </w:pPr>
            <w:r>
              <w:rPr>
                <w:color w:val="FF0000"/>
              </w:rPr>
              <w:t>Opportunities – show the marketplace areas that can be built on.</w:t>
            </w:r>
          </w:p>
          <w:p>
            <w:pPr>
              <w:pStyle w:val="ListParagraph"/>
              <w:numPr>
                <w:ilvl w:val="0"/>
                <w:numId w:val="11"/>
              </w:numPr>
              <w:spacing w:before="0" w:after="0"/>
              <w:contextualSpacing/>
              <w:jc w:val="both"/>
              <w:rPr>
                <w:color w:val="FF0000"/>
              </w:rPr>
            </w:pPr>
            <w:r>
              <w:rPr>
                <w:color w:val="FF0000"/>
              </w:rPr>
              <w:t>Threats – are issues that could affect the success/viability of the business.</w:t>
            </w:r>
          </w:p>
          <w:p>
            <w:pPr>
              <w:pStyle w:val="Normal"/>
              <w:spacing w:before="0" w:after="0"/>
              <w:jc w:val="both"/>
              <w:rPr>
                <w:color w:val="FF0000"/>
              </w:rPr>
            </w:pPr>
            <w:r>
              <w:rPr>
                <w:color w:val="FF0000"/>
              </w:rPr>
            </w:r>
          </w:p>
          <w:p>
            <w:pPr>
              <w:pStyle w:val="Normal"/>
              <w:spacing w:before="0" w:after="0"/>
              <w:rPr>
                <w:sz w:val="16"/>
                <w:szCs w:val="16"/>
              </w:rPr>
            </w:pPr>
            <w:r>
              <w:rPr>
                <w:sz w:val="16"/>
                <w:szCs w:val="16"/>
              </w:rPr>
              <w:t xml:space="preserve">Table Two: SWOT Summary </w:t>
            </w:r>
          </w:p>
          <w:tbl>
            <w:tblPr>
              <w:tblStyle w:val="LightShading-Accent1"/>
              <w:tblW w:w="10041" w:type="dxa"/>
              <w:jc w:val="left"/>
              <w:tblInd w:w="108" w:type="dxa"/>
              <w:tblCellMar>
                <w:top w:w="0" w:type="dxa"/>
                <w:left w:w="88" w:type="dxa"/>
                <w:bottom w:w="0" w:type="dxa"/>
                <w:right w:w="108" w:type="dxa"/>
              </w:tblCellMar>
              <w:tblLook w:val="04a0"/>
            </w:tblPr>
            <w:tblGrid>
              <w:gridCol w:w="5020"/>
              <w:gridCol w:w="5020"/>
            </w:tblGrid>
            <w:tr>
              <w:trPr>
                <w:cnfStyle w:val="100000000000"/>
              </w:trPr>
              <w:tc>
                <w:tcPr>
                  <w:tcW w:w="5020"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Strengths</w:t>
                  </w:r>
                </w:p>
              </w:tc>
              <w:tc>
                <w:tcPr>
                  <w:tcW w:w="5020"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Weaknesses</w:t>
                  </w:r>
                </w:p>
              </w:tc>
            </w:tr>
            <w:tr>
              <w:trPr>
                <w:cnfStyle w:val="000000100000"/>
              </w:trPr>
              <w:tc>
                <w:tcPr>
                  <w:tcW w:w="5020"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ListParagraph"/>
                    <w:numPr>
                      <w:ilvl w:val="0"/>
                      <w:numId w:val="25"/>
                    </w:numPr>
                    <w:spacing w:lineRule="auto" w:line="240" w:before="0" w:after="0"/>
                    <w:ind w:left="357" w:hanging="357"/>
                    <w:contextualSpacing/>
                    <w:rPr>
                      <w:b/>
                      <w:b/>
                      <w:bCs/>
                      <w:color w:val="365F91" w:themeColor="accent1" w:themeShade="bf"/>
                      <w:sz w:val="18"/>
                      <w:szCs w:val="18"/>
                    </w:rPr>
                  </w:pPr>
                  <w:r>
                    <w:rPr>
                      <w:b/>
                      <w:bCs/>
                      <w:color w:val="365F91" w:themeColor="accent1" w:themeShade="bf"/>
                      <w:sz w:val="18"/>
                      <w:szCs w:val="18"/>
                    </w:rPr>
                  </w:r>
                </w:p>
              </w:tc>
              <w:tc>
                <w:tcPr>
                  <w:tcW w:w="5020" w:type="dxa"/>
                  <w:tcBorders>
                    <w:top w:val="nil"/>
                    <w:bottom w:val="nil"/>
                    <w:right w:val="single" w:sz="4" w:space="0" w:color="595959"/>
                    <w:insideH w:val="nil"/>
                    <w:insideV w:val="single" w:sz="4" w:space="0" w:color="595959"/>
                  </w:tcBorders>
                  <w:shd w:color="auto" w:fill="D3DFEE" w:themeFill="accent1" w:themeFillTint="3f" w:val="clear"/>
                </w:tcPr>
                <w:p>
                  <w:pPr>
                    <w:pStyle w:val="ListParagraph"/>
                    <w:numPr>
                      <w:ilvl w:val="0"/>
                      <w:numId w:val="25"/>
                    </w:numPr>
                    <w:spacing w:lineRule="auto" w:line="240" w:before="0" w:after="0"/>
                    <w:ind w:left="357" w:hanging="357"/>
                    <w:contextualSpacing/>
                    <w:cnfStyle w:val="000000100000"/>
                    <w:rPr>
                      <w:color w:val="365F91" w:themeColor="accent1" w:themeShade="bf"/>
                      <w:sz w:val="18"/>
                      <w:szCs w:val="18"/>
                    </w:rPr>
                  </w:pPr>
                  <w:r>
                    <w:rPr>
                      <w:color w:val="365F91" w:themeColor="accent1" w:themeShade="bf"/>
                      <w:sz w:val="18"/>
                      <w:szCs w:val="18"/>
                    </w:rPr>
                  </w:r>
                </w:p>
              </w:tc>
            </w:tr>
            <w:tr>
              <w:trPr/>
              <w:tc>
                <w:tcPr>
                  <w:tcW w:w="5020"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rPr>
                      <w:b w:val="false"/>
                      <w:b w:val="false"/>
                      <w:sz w:val="18"/>
                      <w:szCs w:val="18"/>
                    </w:rPr>
                  </w:pPr>
                  <w:r>
                    <w:rPr>
                      <w:b w:val="false"/>
                      <w:bCs/>
                      <w:color w:val="365F91" w:themeColor="accent1" w:themeShade="bf"/>
                      <w:sz w:val="18"/>
                      <w:szCs w:val="18"/>
                    </w:rPr>
                    <w:t>Opportunities</w:t>
                  </w:r>
                </w:p>
              </w:tc>
              <w:tc>
                <w:tcPr>
                  <w:tcW w:w="502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sz w:val="18"/>
                      <w:szCs w:val="18"/>
                    </w:rPr>
                  </w:pPr>
                  <w:r>
                    <w:rPr>
                      <w:color w:val="365F91" w:themeColor="accent1" w:themeShade="bf"/>
                      <w:sz w:val="18"/>
                      <w:szCs w:val="18"/>
                    </w:rPr>
                    <w:t>Threats</w:t>
                  </w:r>
                </w:p>
              </w:tc>
            </w:tr>
            <w:tr>
              <w:trPr>
                <w:cnfStyle w:val="000000100000"/>
              </w:trPr>
              <w:tc>
                <w:tcPr>
                  <w:tcW w:w="5020" w:type="dxa"/>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ListParagraph"/>
                    <w:numPr>
                      <w:ilvl w:val="0"/>
                      <w:numId w:val="25"/>
                    </w:numPr>
                    <w:spacing w:lineRule="auto" w:line="240" w:before="0" w:after="0"/>
                    <w:ind w:left="357" w:hanging="357"/>
                    <w:contextualSpacing/>
                    <w:rPr>
                      <w:b/>
                      <w:b/>
                      <w:bCs/>
                      <w:color w:val="365F91" w:themeColor="accent1" w:themeShade="bf"/>
                      <w:sz w:val="18"/>
                      <w:szCs w:val="18"/>
                    </w:rPr>
                  </w:pPr>
                  <w:r>
                    <w:rPr>
                      <w:b/>
                      <w:bCs/>
                      <w:color w:val="365F91" w:themeColor="accent1" w:themeShade="bf"/>
                      <w:sz w:val="18"/>
                      <w:szCs w:val="18"/>
                    </w:rPr>
                  </w:r>
                </w:p>
              </w:tc>
              <w:tc>
                <w:tcPr>
                  <w:tcW w:w="5020"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ListParagraph"/>
                    <w:numPr>
                      <w:ilvl w:val="0"/>
                      <w:numId w:val="25"/>
                    </w:numPr>
                    <w:spacing w:lineRule="auto" w:line="240" w:before="0" w:after="0"/>
                    <w:ind w:left="357" w:hanging="357"/>
                    <w:contextualSpacing/>
                    <w:cnfStyle w:val="000000100000"/>
                    <w:rPr>
                      <w:color w:val="365F91" w:themeColor="accent1" w:themeShade="bf"/>
                      <w:sz w:val="18"/>
                      <w:szCs w:val="18"/>
                    </w:rPr>
                  </w:pPr>
                  <w:r>
                    <w:rPr>
                      <w:color w:val="365F91" w:themeColor="accent1" w:themeShade="bf"/>
                      <w:sz w:val="18"/>
                      <w:szCs w:val="18"/>
                    </w:rPr>
                  </w:r>
                </w:p>
              </w:tc>
            </w:tr>
          </w:tbl>
          <w:p>
            <w:pPr>
              <w:pStyle w:val="Normal"/>
              <w:spacing w:before="0" w:after="0"/>
              <w:jc w:val="both"/>
              <w:rPr>
                <w:color w:val="FF0000"/>
              </w:rPr>
            </w:pPr>
            <w:r>
              <w:rPr>
                <w:color w:val="FF0000"/>
              </w:rPr>
            </w:r>
          </w:p>
        </w:tc>
      </w:tr>
    </w:tbl>
    <w:p>
      <w:pPr>
        <w:pStyle w:val="Normal"/>
        <w:rPr/>
      </w:pPr>
      <w:r>
        <w:rPr/>
      </w:r>
      <w:r>
        <w:br w:type="page"/>
      </w:r>
    </w:p>
    <w:p>
      <w:pPr>
        <w:pStyle w:val="Normal"/>
        <w:rPr/>
      </w:pPr>
      <w:r>
        <w:rPr/>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numPr>
                <w:ilvl w:val="0"/>
                <w:numId w:val="27"/>
              </w:numPr>
              <w:spacing w:lineRule="auto" w:line="240" w:before="480" w:after="0"/>
              <w:ind w:left="567" w:hanging="567"/>
              <w:outlineLvl w:val="0"/>
              <w:rPr/>
            </w:pPr>
            <w:bookmarkStart w:id="12" w:name="_Toc412014942"/>
            <w:bookmarkEnd w:id="12"/>
            <w:r>
              <w:rPr/>
              <w:t>Business Eligibility Criteria - NEIS</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rPr>
                <w:rStyle w:val="Emphasis"/>
              </w:rPr>
            </w:pPr>
            <w:r>
              <w:rPr>
                <w:rStyle w:val="Emphasis"/>
              </w:rPr>
              <w:t>The business is not operating on a commercial basis and has not operated on a commercial basis in the past:</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rPr>
                <w:color w:val="FF0000"/>
              </w:rPr>
            </w:pPr>
            <w:r>
              <w:rPr>
                <w:color w:val="FF0000"/>
              </w:rPr>
              <w:t>(Business Name) is a completely new business registered for the first time on (insert date).</w:t>
            </w:r>
          </w:p>
          <w:p>
            <w:pPr>
              <w:pStyle w:val="Normal"/>
              <w:spacing w:lineRule="auto" w:line="240" w:before="0" w:after="0"/>
              <w:rPr/>
            </w:pPr>
            <w:r>
              <w:rPr>
                <w:color w:val="FF0000"/>
              </w:rPr>
              <w:t>(The business) will (insert nature of business e.g. manufacture bamboo surfboards and sell them to retail outlets). Work with customers has been limited to market testing and details are included in the marketing section of the business plan.”</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rPr>
                <w:rStyle w:val="Emphasis"/>
              </w:rPr>
            </w:pPr>
            <w:r>
              <w:rPr>
                <w:rStyle w:val="Emphasis"/>
              </w:rPr>
              <w:t>The business will be independent:</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(Business Name) is independent and not linked with any other business by any contracts which restrict or control the operations. The business has customers and will not enter any exclusive arrangements with customers or suppliers.</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jc w:val="both"/>
              <w:rPr>
                <w:rStyle w:val="Emphasis"/>
              </w:rPr>
            </w:pPr>
            <w:r>
              <w:rPr>
                <w:rStyle w:val="Emphasis"/>
              </w:rPr>
              <w:t>The business will be reputable:</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(Business Name) will not operate in any way that could bring the NEIS Program, and the funding Department, into disrepute and will withstand public scrutiny. Specifically, (the Business) will not use any product designs that include sexual, violent, racial, religious or drug related themes. (Business Name) will avoid situations where the products/services could be used in a gambling context – for example, as a prize in a raffle or club promotion.</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jc w:val="both"/>
              <w:rPr>
                <w:rStyle w:val="Emphasis"/>
              </w:rPr>
            </w:pPr>
            <w:r>
              <w:rPr>
                <w:rStyle w:val="Emphasis"/>
              </w:rPr>
              <w:t>The business will be lawful:</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(Business Name) will obey all applicable State and Federal laws that apply to it, including Australian Consumer Law.</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jc w:val="both"/>
              <w:rPr>
                <w:rStyle w:val="Emphasis"/>
              </w:rPr>
            </w:pPr>
            <w:r>
              <w:rPr>
                <w:rStyle w:val="Emphasis"/>
              </w:rPr>
              <w:t>The business is commercially viable:</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(Business Name) is forecast to present a new profit of $*** in Year One.</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jc w:val="both"/>
              <w:rPr>
                <w:rStyle w:val="Emphasis"/>
              </w:rPr>
            </w:pPr>
            <w:r>
              <w:rPr>
                <w:rStyle w:val="Emphasis"/>
              </w:rPr>
              <w:t>The business is not based on the purchase or takeover of an existing business:</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(Business Name) is a completely new business and has not grown from the purchase or takeover of another business.</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jc w:val="both"/>
              <w:rPr>
                <w:i/>
                <w:i/>
              </w:rPr>
            </w:pPr>
            <w:r>
              <w:rPr>
                <w:i/>
              </w:rPr>
              <w:t>The business will not compete with existing businesses unless it can be demonstrated that there is an unsatisfied demand for the product or service, or the product or service is to be provided in a new way:</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t>Select whichever applies to your business:</w:t>
            </w:r>
          </w:p>
          <w:p>
            <w:pPr>
              <w:pStyle w:val="ListParagraph"/>
              <w:numPr>
                <w:ilvl w:val="0"/>
                <w:numId w:val="9"/>
              </w:numPr>
              <w:spacing w:lineRule="auto" w:line="240" w:before="0" w:after="0"/>
              <w:contextualSpacing/>
              <w:jc w:val="both"/>
              <w:rPr>
                <w:color w:val="FF0000"/>
              </w:rPr>
            </w:pPr>
            <w:r>
              <w:rPr>
                <w:color w:val="FF0000"/>
              </w:rPr>
              <w:t>(Business Name) will not compete with existing businesses.</w:t>
            </w:r>
          </w:p>
          <w:p>
            <w:pPr>
              <w:pStyle w:val="ListParagraph"/>
              <w:numPr>
                <w:ilvl w:val="0"/>
                <w:numId w:val="9"/>
              </w:numPr>
              <w:spacing w:lineRule="auto" w:line="240" w:before="0" w:after="0"/>
              <w:contextualSpacing/>
              <w:jc w:val="both"/>
              <w:rPr>
                <w:color w:val="FF0000"/>
              </w:rPr>
            </w:pPr>
            <w:r>
              <w:rPr>
                <w:color w:val="FF0000"/>
              </w:rPr>
              <w:t>(Business Name) can demonstrate that it meets an unsatisfied demand for the product/service. Provide details on the unsatisfied demand in the location/marketplace.</w:t>
            </w:r>
          </w:p>
          <w:p>
            <w:pPr>
              <w:pStyle w:val="ListParagraph"/>
              <w:numPr>
                <w:ilvl w:val="0"/>
                <w:numId w:val="9"/>
              </w:numPr>
              <w:spacing w:lineRule="auto" w:line="240" w:before="0" w:after="0"/>
              <w:contextualSpacing/>
              <w:jc w:val="both"/>
              <w:rPr>
                <w:color w:val="FF0000"/>
              </w:rPr>
            </w:pPr>
            <w:r>
              <w:rPr>
                <w:color w:val="FF0000"/>
              </w:rPr>
              <w:t>(Business Name) will deliver the product/service in a new way. Provide details on how the delivery of the product/service differs from that which is currently available.</w:t>
            </w:r>
          </w:p>
        </w:tc>
      </w:tr>
      <w:tr>
        <w:trPr/>
        <w:tc>
          <w:tcPr>
            <w:tcW w:w="10375" w:type="dxa"/>
            <w:tcBorders>
              <w:top w:val="nil"/>
              <w:left w:val="nil"/>
              <w:bottom w:val="nil"/>
              <w:right w:val="nil"/>
              <w:insideH w:val="nil"/>
              <w:insideV w:val="nil"/>
            </w:tcBorders>
            <w:shd w:fill="auto" w:val="clear"/>
          </w:tcPr>
          <w:p>
            <w:pPr>
              <w:pStyle w:val="Normal"/>
              <w:spacing w:lineRule="auto" w:line="240" w:before="240" w:after="0"/>
              <w:jc w:val="both"/>
              <w:rPr>
                <w:i/>
                <w:i/>
              </w:rPr>
            </w:pPr>
            <w:r>
              <w:rPr>
                <w:i/>
              </w:rPr>
              <w:t>The business will be established, located and operated solely within Australia:</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t xml:space="preserve">(Business Name) is registered in (insert State) and all management and control will remain in Australia. </w:t>
            </w:r>
          </w:p>
          <w:p>
            <w:pPr>
              <w:pStyle w:val="Normal"/>
              <w:spacing w:lineRule="auto" w:line="240" w:before="0" w:after="0"/>
              <w:jc w:val="both"/>
              <w:rPr>
                <w:color w:val="FF0000"/>
              </w:rPr>
            </w:pPr>
            <w:r>
              <w:rPr>
                <w:color w:val="FF0000"/>
              </w:rPr>
            </w:r>
          </w:p>
          <w:p>
            <w:pPr>
              <w:pStyle w:val="Normal"/>
              <w:spacing w:lineRule="auto" w:line="240" w:before="0" w:after="0"/>
              <w:jc w:val="both"/>
              <w:rPr/>
            </w:pPr>
            <w:r>
              <w:rPr>
                <w:color w:val="FF0000"/>
              </w:rPr>
              <w:t>(</w:t>
            </w:r>
            <w:r>
              <w:rPr>
                <w:i/>
                <w:color w:val="FF0000"/>
              </w:rPr>
              <w:t>if applicable</w:t>
            </w:r>
            <w:r>
              <w:rPr>
                <w:color w:val="FF0000"/>
              </w:rPr>
              <w:t>) With the exception of marketing trips to (insert locations) as set out in the business plan, all operations will be conducted in Australia. Products will be exported from (insert locations and timeframes) provided all goes to plan.</w:t>
            </w:r>
          </w:p>
        </w:tc>
      </w:tr>
    </w:tbl>
    <w:p>
      <w:pPr>
        <w:pStyle w:val="Normal"/>
        <w:rPr/>
      </w:pPr>
      <w:r>
        <w:rPr/>
      </w:r>
    </w:p>
    <w:p>
      <w:pPr>
        <w:pStyle w:val="Normal"/>
        <w:rPr/>
      </w:pPr>
      <w:r>
        <w:rPr/>
      </w:r>
      <w:r>
        <w:br w:type="page"/>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pageBreakBefore/>
              <w:numPr>
                <w:ilvl w:val="0"/>
                <w:numId w:val="27"/>
              </w:numPr>
              <w:spacing w:lineRule="auto" w:line="240" w:before="480" w:after="0"/>
              <w:ind w:left="567" w:hanging="567"/>
              <w:outlineLvl w:val="0"/>
              <w:rPr/>
            </w:pPr>
            <w:bookmarkStart w:id="13" w:name="_Toc412014943"/>
            <w:bookmarkEnd w:id="13"/>
            <w:r>
              <w:rPr/>
              <w:t>Legal Requirements</w:t>
            </w:r>
          </w:p>
          <w:p>
            <w:pPr>
              <w:pStyle w:val="Normal"/>
              <w:spacing w:lineRule="auto" w:line="240" w:before="0" w:after="0"/>
              <w:rPr/>
            </w:pPr>
            <w:r>
              <w:rPr/>
            </w:r>
          </w:p>
        </w:tc>
      </w:tr>
      <w:tr>
        <w:trPr/>
        <w:tc>
          <w:tcPr>
            <w:tcW w:w="10375" w:type="dxa"/>
            <w:tcBorders>
              <w:top w:val="nil"/>
              <w:left w:val="nil"/>
              <w:bottom w:val="nil"/>
              <w:right w:val="nil"/>
              <w:insideH w:val="nil"/>
              <w:insideV w:val="nil"/>
            </w:tcBorders>
            <w:shd w:fill="auto" w:val="clear"/>
          </w:tcPr>
          <w:p>
            <w:pPr>
              <w:pStyle w:val="Heading2"/>
              <w:numPr>
                <w:ilvl w:val="0"/>
                <w:numId w:val="28"/>
              </w:numPr>
              <w:spacing w:lineRule="auto" w:line="240" w:before="200" w:after="0"/>
              <w:ind w:left="567" w:hanging="567"/>
              <w:outlineLvl w:val="1"/>
              <w:rPr/>
            </w:pPr>
            <w:bookmarkStart w:id="14" w:name="_Toc412014944"/>
            <w:bookmarkEnd w:id="14"/>
            <w:r>
              <w:rPr/>
              <w:t>Business Registration</w:t>
            </w:r>
          </w:p>
        </w:tc>
      </w:tr>
      <w:tr>
        <w:trPr/>
        <w:tc>
          <w:tcPr>
            <w:tcW w:w="10375" w:type="dxa"/>
            <w:tcBorders>
              <w:top w:val="nil"/>
              <w:left w:val="nil"/>
              <w:bottom w:val="nil"/>
              <w:right w:val="nil"/>
              <w:insideH w:val="nil"/>
              <w:insideV w:val="nil"/>
            </w:tcBorders>
            <w:shd w:fill="auto" w:val="clear"/>
          </w:tcPr>
          <w:p>
            <w:pPr>
              <w:pStyle w:val="Normal"/>
              <w:spacing w:before="0" w:after="0"/>
              <w:rPr/>
            </w:pPr>
            <w:r>
              <w:rPr>
                <w:sz w:val="16"/>
                <w:szCs w:val="16"/>
              </w:rPr>
              <w:t xml:space="preserve">Table Three: Business Registration Particulars </w:t>
            </w:r>
          </w:p>
          <w:tbl>
            <w:tblPr>
              <w:tblStyle w:val="LightShading-Accent1"/>
              <w:tblW w:w="9952" w:type="dxa"/>
              <w:jc w:val="left"/>
              <w:tblInd w:w="108" w:type="dxa"/>
              <w:tblCellMar>
                <w:top w:w="0" w:type="dxa"/>
                <w:left w:w="88" w:type="dxa"/>
                <w:bottom w:w="0" w:type="dxa"/>
                <w:right w:w="108" w:type="dxa"/>
              </w:tblCellMar>
              <w:tblLook w:val="04a0"/>
            </w:tblPr>
            <w:tblGrid>
              <w:gridCol w:w="2293"/>
              <w:gridCol w:w="5107"/>
              <w:gridCol w:w="2552"/>
            </w:tblGrid>
            <w:tr>
              <w:trPr>
                <w:cnfStyle w:val="100000000000"/>
              </w:trPr>
              <w:tc>
                <w:tcPr>
                  <w:tcW w:w="2293"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Detail</w:t>
                  </w:r>
                </w:p>
              </w:tc>
              <w:tc>
                <w:tcPr>
                  <w:tcW w:w="5107"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Particulars</w:t>
                  </w:r>
                </w:p>
              </w:tc>
              <w:tc>
                <w:tcPr>
                  <w:tcW w:w="2552"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Date of Registration</w:t>
                  </w:r>
                </w:p>
              </w:tc>
            </w:tr>
            <w:tr>
              <w:trPr>
                <w:cnfStyle w:val="000000100000"/>
              </w:trPr>
              <w:tc>
                <w:tcPr>
                  <w:tcW w:w="2293"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Business Name</w:t>
                  </w:r>
                </w:p>
              </w:tc>
              <w:tc>
                <w:tcPr>
                  <w:tcW w:w="5107"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t>My SOS man</w:t>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t>20/1/2016</w:t>
                  </w:r>
                </w:p>
              </w:tc>
            </w:tr>
            <w:tr>
              <w:trPr/>
              <w:tc>
                <w:tcPr>
                  <w:tcW w:w="2293"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ABN/ACN</w:t>
                  </w:r>
                </w:p>
              </w:tc>
              <w:tc>
                <w:tcPr>
                  <w:tcW w:w="5107"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rFonts w:ascii="Roboto;arial;sans-serif" w:hAnsi="Roboto;arial;sans-serif"/>
                      <w:b w:val="false"/>
                      <w:b w:val="false"/>
                      <w:i w:val="false"/>
                      <w:i w:val="false"/>
                      <w:caps w:val="false"/>
                      <w:smallCaps w:val="false"/>
                      <w:color w:val="404040" w:themeShade="bf"/>
                      <w:spacing w:val="0"/>
                      <w:sz w:val="20"/>
                      <w:szCs w:val="18"/>
                    </w:rPr>
                  </w:pPr>
                  <w:r>
                    <w:rPr>
                      <w:rFonts w:ascii="Roboto;arial;sans-serif" w:hAnsi="Roboto;arial;sans-serif"/>
                      <w:b w:val="false"/>
                      <w:i w:val="false"/>
                      <w:caps w:val="false"/>
                      <w:smallCaps w:val="false"/>
                      <w:color w:val="404040" w:themeShade="bf"/>
                      <w:spacing w:val="0"/>
                      <w:sz w:val="20"/>
                      <w:szCs w:val="18"/>
                    </w:rPr>
                    <w:t>627 687 09010</w:t>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2293"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GST</w:t>
                  </w:r>
                </w:p>
              </w:tc>
              <w:tc>
                <w:tcPr>
                  <w:tcW w:w="5107"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t>N/a</w:t>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2293"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TFN (if required)</w:t>
                  </w:r>
                </w:p>
              </w:tc>
              <w:tc>
                <w:tcPr>
                  <w:tcW w:w="5107"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t>N/a</w:t>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2293" w:type="dxa"/>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Domain Name</w:t>
                  </w:r>
                </w:p>
              </w:tc>
              <w:tc>
                <w:tcPr>
                  <w:tcW w:w="5107"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cnfStyle w:val="000000100000"/>
                    <w:rPr/>
                  </w:pPr>
                  <w:hyperlink r:id="rId2">
                    <w:r>
                      <w:rPr>
                        <w:webHidden/>
                        <w:rStyle w:val="InternetLink"/>
                        <w:vanish/>
                        <w:color w:val="365F91" w:themeColor="accent1" w:themeShade="bf"/>
                        <w:sz w:val="18"/>
                        <w:szCs w:val="18"/>
                      </w:rPr>
                      <w:t>w</w:t>
                    </w:r>
                    <w:r>
                      <w:rPr>
                        <w:rStyle w:val="InternetLink"/>
                        <w:color w:val="365F91" w:themeColor="accent1" w:themeShade="bf"/>
                        <w:sz w:val="18"/>
                        <w:szCs w:val="18"/>
                      </w:rPr>
                      <w:t>ww.mysosman.com.au</w:t>
                    </w:r>
                  </w:hyperlink>
                </w:p>
              </w:tc>
              <w:tc>
                <w:tcPr>
                  <w:tcW w:w="2552"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bl>
          <w:p>
            <w:pPr>
              <w:pStyle w:val="Normal"/>
              <w:spacing w:before="0" w:after="0"/>
              <w:rPr/>
            </w:pPr>
            <w:r>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0"/>
              </w:numPr>
              <w:spacing w:lineRule="auto" w:line="240" w:before="200" w:after="0"/>
              <w:outlineLvl w:val="1"/>
              <w:rPr/>
            </w:pPr>
            <w:bookmarkStart w:id="15" w:name="_Toc412014945"/>
            <w:bookmarkEnd w:id="15"/>
            <w:r>
              <w:rPr/>
              <w:t>3.2</w:t>
              <w:tab/>
              <w:t>Business Structure</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r>
          </w:p>
          <w:p>
            <w:pPr>
              <w:pStyle w:val="Normal"/>
              <w:spacing w:lineRule="auto" w:line="240" w:before="0" w:after="0"/>
              <w:jc w:val="both"/>
              <w:rPr/>
            </w:pPr>
            <w:r>
              <w:rPr>
                <w:color w:val="000000"/>
              </w:rPr>
              <w:t xml:space="preserve">The business structure will be set up as a sole trader at the beginning in due course I'll will change it to a company when it gets more successful. I'll understand I will have total liability for the debts while my business is using Sole Trader as </w:t>
            </w:r>
            <w:r>
              <w:rPr>
                <w:color w:val="000000"/>
              </w:rPr>
              <w:t>its</w:t>
            </w:r>
            <w:r>
              <w:rPr>
                <w:color w:val="000000"/>
              </w:rPr>
              <w:t xml:space="preserve"> legal identity </w:t>
            </w:r>
          </w:p>
          <w:p>
            <w:pPr>
              <w:pStyle w:val="Normal"/>
              <w:spacing w:lineRule="auto" w:line="240" w:before="0" w:after="0"/>
              <w:jc w:val="both"/>
              <w:rPr/>
            </w:pPr>
            <w:r>
              <w:rPr/>
            </w:r>
          </w:p>
          <w:p>
            <w:pPr>
              <w:pStyle w:val="Normal"/>
              <w:spacing w:lineRule="auto" w:line="240" w:before="0" w:after="0"/>
              <w:jc w:val="both"/>
              <w:rPr/>
            </w:pPr>
            <w:r>
              <w:rPr>
                <w:color w:val="000000"/>
              </w:rPr>
              <w:t xml:space="preserve">I've acknowledged all identifiable risk and managing </w:t>
            </w:r>
            <w:r>
              <w:rPr>
                <w:color w:val="000000"/>
              </w:rPr>
              <w:t xml:space="preserve">strategies for </w:t>
            </w:r>
            <w:r>
              <w:rPr>
                <w:color w:val="000000"/>
              </w:rPr>
              <w:t xml:space="preserve">them. </w:t>
            </w:r>
          </w:p>
          <w:p>
            <w:pPr>
              <w:pStyle w:val="Normal"/>
              <w:spacing w:before="0" w:after="0"/>
              <w:rPr>
                <w:color w:val="FF0000"/>
              </w:rPr>
            </w:pPr>
            <w:r>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0"/>
              </w:numPr>
              <w:spacing w:lineRule="auto" w:line="240" w:before="200" w:after="0"/>
              <w:outlineLvl w:val="1"/>
              <w:rPr/>
            </w:pPr>
            <w:bookmarkStart w:id="16" w:name="_Toc412014946"/>
            <w:bookmarkEnd w:id="16"/>
            <w:r>
              <w:rPr/>
              <w:t>3.3</w:t>
              <w:tab/>
              <w:t>Licences and Permits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jc w:val="both"/>
              <w:rPr>
                <w:color w:val="FF0000"/>
              </w:rPr>
            </w:pPr>
            <w:r>
              <w:rPr/>
            </w:r>
          </w:p>
          <w:p>
            <w:pPr>
              <w:pStyle w:val="TextBody"/>
              <w:rPr/>
            </w:pPr>
            <w:r>
              <w:rPr/>
              <w:t>As MySOSman business is a consulting type, there are limited amount of licences to adhere too. The following list is what i'm currently abiding with.</w:t>
            </w:r>
          </w:p>
          <w:p>
            <w:pPr>
              <w:pStyle w:val="TextBody"/>
              <w:numPr>
                <w:ilvl w:val="0"/>
                <w:numId w:val="10"/>
              </w:numPr>
              <w:tabs/>
              <w:spacing w:before="0" w:after="0"/>
              <w:rPr/>
            </w:pPr>
            <w:bookmarkStart w:id="17" w:name="ctl00_ctl00_PlaceHolderMain_PlaceHolderMain_ResultsListVew_ctrl2_lnkButViewServiceSummaryTitle"/>
            <w:bookmarkEnd w:id="17"/>
            <w:r>
              <w:rPr>
                <w:color w:val="000000"/>
              </w:rPr>
              <w:t>Workplace Personal Injury Insurance Policy-Workers' Compensation Queensland</w:t>
            </w:r>
          </w:p>
          <w:p>
            <w:pPr>
              <w:pStyle w:val="TextBody"/>
              <w:numPr>
                <w:ilvl w:val="0"/>
                <w:numId w:val="10"/>
              </w:numPr>
              <w:tabs/>
              <w:spacing w:before="0" w:after="0"/>
              <w:rPr/>
            </w:pPr>
            <w:r>
              <w:rPr>
                <w:color w:val="000000"/>
              </w:rPr>
              <w:t>All home based businesses must comply with council policy.</w:t>
            </w:r>
          </w:p>
          <w:p>
            <w:pPr>
              <w:pStyle w:val="TextBody"/>
              <w:numPr>
                <w:ilvl w:val="0"/>
                <w:numId w:val="10"/>
              </w:numPr>
              <w:tabs/>
              <w:spacing w:before="0" w:after="0"/>
              <w:rPr/>
            </w:pPr>
            <w:r>
              <w:rPr>
                <w:color w:val="000000"/>
              </w:rPr>
              <w:t>Workplace Health and Safety Queensland</w:t>
            </w:r>
          </w:p>
          <w:p>
            <w:pPr>
              <w:pStyle w:val="TextBody"/>
              <w:numPr>
                <w:ilvl w:val="0"/>
                <w:numId w:val="10"/>
              </w:numPr>
              <w:tabs/>
              <w:spacing w:before="0" w:after="0"/>
              <w:rPr/>
            </w:pPr>
            <w:r>
              <w:rPr>
                <w:color w:val="000000"/>
              </w:rPr>
              <w:t>Approval to erect advertising signage/portable advertising devices (Brisbane)</w:t>
            </w:r>
          </w:p>
          <w:p>
            <w:pPr>
              <w:pStyle w:val="TextBody"/>
              <w:numPr>
                <w:ilvl w:val="0"/>
                <w:numId w:val="10"/>
              </w:numPr>
              <w:tabs/>
              <w:spacing w:before="0" w:after="0"/>
              <w:rPr/>
            </w:pPr>
            <w:r>
              <w:rPr>
                <w:color w:val="000000"/>
              </w:rPr>
              <w:t>Workplace Personal Injury Insurance Policy</w:t>
            </w:r>
          </w:p>
          <w:p>
            <w:pPr>
              <w:pStyle w:val="Normal"/>
              <w:spacing w:before="0" w:after="0"/>
              <w:rPr/>
            </w:pPr>
            <w:r>
              <w:rPr>
                <w:sz w:val="16"/>
                <w:szCs w:val="16"/>
              </w:rPr>
              <w:t>Table Four: Licence/Permit Particulars (as applicable)</w:t>
            </w:r>
          </w:p>
          <w:tbl>
            <w:tblPr>
              <w:tblStyle w:val="LightShading-Accent1"/>
              <w:tblW w:w="9952" w:type="dxa"/>
              <w:jc w:val="left"/>
              <w:tblInd w:w="108" w:type="dxa"/>
              <w:tblCellMar>
                <w:top w:w="0" w:type="dxa"/>
                <w:left w:w="88" w:type="dxa"/>
                <w:bottom w:w="0" w:type="dxa"/>
                <w:right w:w="108" w:type="dxa"/>
              </w:tblCellMar>
              <w:tblLook w:val="04a0"/>
            </w:tblPr>
            <w:tblGrid>
              <w:gridCol w:w="454"/>
              <w:gridCol w:w="2836"/>
              <w:gridCol w:w="4110"/>
              <w:gridCol w:w="2551"/>
            </w:tblGrid>
            <w:tr>
              <w:trPr>
                <w:cnfStyle w:val="100000000000"/>
              </w:trPr>
              <w:tc>
                <w:tcPr>
                  <w:tcW w:w="454"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b/>
                      <w:bCs/>
                      <w:color w:val="365F91" w:themeColor="accent1" w:themeShade="bf"/>
                    </w:rPr>
                  </w:pPr>
                  <w:r>
                    <w:rPr>
                      <w:b/>
                      <w:bCs/>
                      <w:color w:val="365F91" w:themeColor="accent1" w:themeShade="bf"/>
                    </w:rPr>
                  </w:r>
                </w:p>
              </w:tc>
              <w:tc>
                <w:tcPr>
                  <w:tcW w:w="2836"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Detail</w:t>
                  </w:r>
                </w:p>
              </w:tc>
              <w:tc>
                <w:tcPr>
                  <w:tcW w:w="4110"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Particulars</w:t>
                  </w:r>
                </w:p>
              </w:tc>
              <w:tc>
                <w:tcPr>
                  <w:tcW w:w="2551"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Effective Dates</w:t>
                  </w:r>
                </w:p>
              </w:tc>
            </w:tr>
            <w:tr>
              <w:trPr>
                <w:cnfStyle w:val="000000100000"/>
              </w:trPr>
              <w:tc>
                <w:tcPr>
                  <w:tcW w:w="454" w:type="dxa"/>
                  <w:vMerge w:val="restart"/>
                  <w:cnfStyle w:val="001000000000"/>
                  <w:tcBorders>
                    <w:top w:val="nil"/>
                    <w:left w:val="single" w:sz="4" w:space="0" w:color="595959"/>
                    <w:bottom w:val="nil"/>
                    <w:insideH w:val="nil"/>
                  </w:tcBorders>
                  <w:shd w:color="auto" w:fill="D3DFEE" w:themeFill="accent1" w:themeFillTint="3f" w:val="clear"/>
                  <w:tcMar>
                    <w:left w:w="88" w:type="dxa"/>
                  </w:tcMar>
                  <w:textDirection w:val="btLr"/>
                  <w:vAlign w:val="center"/>
                </w:tcPr>
                <w:p>
                  <w:pPr>
                    <w:pStyle w:val="Normal"/>
                    <w:spacing w:lineRule="auto" w:line="240" w:before="0" w:after="0"/>
                    <w:ind w:left="113" w:right="113" w:hanging="0"/>
                    <w:jc w:val="center"/>
                    <w:rPr>
                      <w:b w:val="false"/>
                      <w:b w:val="false"/>
                      <w:sz w:val="12"/>
                      <w:szCs w:val="12"/>
                    </w:rPr>
                  </w:pPr>
                  <w:r>
                    <w:rPr>
                      <w:b w:val="false"/>
                      <w:bCs/>
                      <w:color w:val="365F91" w:themeColor="accent1" w:themeShade="bf"/>
                      <w:sz w:val="12"/>
                      <w:szCs w:val="12"/>
                    </w:rPr>
                    <w:t>Federal</w:t>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sz w:val="18"/>
                      <w:szCs w:val="18"/>
                    </w:rPr>
                  </w:pPr>
                  <w:r>
                    <w:rPr>
                      <w:color w:val="365F91" w:themeColor="accent1" w:themeShade="bf"/>
                      <w:sz w:val="18"/>
                      <w:szCs w:val="18"/>
                    </w:rPr>
                    <w:t>Superannuation</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54"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sz w:val="18"/>
                      <w:szCs w:val="18"/>
                    </w:rPr>
                  </w:pPr>
                  <w:r>
                    <w:rPr>
                      <w:color w:val="365F91" w:themeColor="accent1" w:themeShade="bf"/>
                      <w:sz w:val="18"/>
                      <w:szCs w:val="18"/>
                    </w:rPr>
                    <w:t>Workers Compensation</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54"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sz w:val="18"/>
                      <w:szCs w:val="18"/>
                    </w:rPr>
                  </w:pPr>
                  <w:r>
                    <w:rPr>
                      <w:color w:val="365F91" w:themeColor="accent1" w:themeShade="bf"/>
                      <w:sz w:val="18"/>
                      <w:szCs w:val="18"/>
                    </w:rPr>
                    <w:t>Trade Marks and Patents</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t>Business Name</w:t>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54"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sz w:val="18"/>
                      <w:szCs w:val="18"/>
                    </w:rPr>
                  </w:pPr>
                  <w:r>
                    <w:rPr>
                      <w:color w:val="365F91" w:themeColor="accent1" w:themeShade="bf"/>
                      <w:sz w:val="18"/>
                      <w:szCs w:val="18"/>
                    </w:rPr>
                    <w:t>Environmental Requirements</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54" w:type="dxa"/>
                  <w:vMerge w:val="restart"/>
                  <w:cnfStyle w:val="001000000000"/>
                  <w:tcBorders>
                    <w:top w:val="nil"/>
                    <w:left w:val="single" w:sz="4" w:space="0" w:color="595959"/>
                    <w:bottom w:val="nil"/>
                    <w:insideH w:val="nil"/>
                  </w:tcBorders>
                  <w:shd w:color="auto" w:fill="D3DFEE" w:themeFill="accent1" w:themeFillTint="3f" w:val="clear"/>
                  <w:tcMar>
                    <w:left w:w="88" w:type="dxa"/>
                  </w:tcMar>
                  <w:textDirection w:val="btLr"/>
                  <w:vAlign w:val="center"/>
                </w:tcPr>
                <w:p>
                  <w:pPr>
                    <w:pStyle w:val="Normal"/>
                    <w:spacing w:lineRule="auto" w:line="240" w:before="0" w:after="0"/>
                    <w:ind w:left="113" w:right="113" w:hanging="0"/>
                    <w:jc w:val="center"/>
                    <w:rPr/>
                  </w:pPr>
                  <w:r>
                    <w:rPr>
                      <w:b w:val="false"/>
                      <w:bCs/>
                      <w:color w:val="365F91" w:themeColor="accent1" w:themeShade="bf"/>
                      <w:sz w:val="12"/>
                      <w:szCs w:val="12"/>
                    </w:rPr>
                    <w:t>State</w:t>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sz w:val="18"/>
                      <w:szCs w:val="18"/>
                    </w:rPr>
                  </w:pPr>
                  <w:r>
                    <w:rPr>
                      <w:color w:val="365F91" w:themeColor="accent1" w:themeShade="bf"/>
                      <w:sz w:val="18"/>
                      <w:szCs w:val="18"/>
                    </w:rPr>
                    <w:t>Workplace Health and Safety</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54"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pPr>
                  <w:r>
                    <w:rPr>
                      <w:color w:val="365F91" w:themeColor="accent1" w:themeShade="bf"/>
                      <w:sz w:val="18"/>
                      <w:szCs w:val="18"/>
                    </w:rPr>
                    <w:t xml:space="preserve">Disability Services positive exemption </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t>2014-16506-1</w:t>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t>20/10/2017</w:t>
                  </w:r>
                </w:p>
              </w:tc>
            </w:tr>
            <w:tr>
              <w:trPr>
                <w:cnfStyle w:val="000000100000"/>
              </w:trPr>
              <w:tc>
                <w:tcPr>
                  <w:tcW w:w="454"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pPr>
                  <w:r>
                    <w:rPr>
                      <w:color w:val="365F91" w:themeColor="accent1" w:themeShade="bf"/>
                      <w:sz w:val="18"/>
                      <w:szCs w:val="18"/>
                    </w:rPr>
                    <w:t xml:space="preserve">Positive Notice blue card </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t>1339923/1</w:t>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t>20/10/2017</w:t>
                  </w:r>
                </w:p>
              </w:tc>
            </w:tr>
            <w:tr>
              <w:trPr/>
              <w:tc>
                <w:tcPr>
                  <w:tcW w:w="454"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sz w:val="18"/>
                      <w:szCs w:val="18"/>
                    </w:rPr>
                  </w:pPr>
                  <w:r>
                    <w:rPr>
                      <w:color w:val="365F91" w:themeColor="accent1" w:themeShade="bf"/>
                      <w:sz w:val="18"/>
                      <w:szCs w:val="18"/>
                    </w:rPr>
                    <w:t>Police Check</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54"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sz w:val="18"/>
                      <w:szCs w:val="18"/>
                    </w:rPr>
                  </w:pPr>
                  <w:r>
                    <w:rPr>
                      <w:color w:val="365F91" w:themeColor="accent1" w:themeShade="bf"/>
                      <w:sz w:val="18"/>
                      <w:szCs w:val="18"/>
                    </w:rPr>
                    <w:t>Environmental Requirements</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54" w:type="dxa"/>
                  <w:vMerge w:val="restart"/>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extDirection w:val="btLr"/>
                  <w:vAlign w:val="center"/>
                </w:tcPr>
                <w:p>
                  <w:pPr>
                    <w:pStyle w:val="Normal"/>
                    <w:spacing w:lineRule="auto" w:line="240" w:before="0" w:after="0"/>
                    <w:ind w:left="113" w:right="113" w:hanging="0"/>
                    <w:jc w:val="center"/>
                    <w:rPr>
                      <w:b w:val="false"/>
                      <w:b w:val="false"/>
                      <w:sz w:val="12"/>
                      <w:szCs w:val="12"/>
                    </w:rPr>
                  </w:pPr>
                  <w:r>
                    <w:rPr>
                      <w:b w:val="false"/>
                      <w:bCs/>
                      <w:color w:val="365F91" w:themeColor="accent1" w:themeShade="bf"/>
                      <w:sz w:val="12"/>
                      <w:szCs w:val="12"/>
                    </w:rPr>
                    <w:t>Local</w:t>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sz w:val="18"/>
                      <w:szCs w:val="18"/>
                    </w:rPr>
                  </w:pPr>
                  <w:r>
                    <w:rPr>
                      <w:color w:val="365F91" w:themeColor="accent1" w:themeShade="bf"/>
                      <w:sz w:val="18"/>
                      <w:szCs w:val="18"/>
                    </w:rPr>
                    <w:t>Town Planning</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t>n</w:t>
                  </w:r>
                  <w:r>
                    <w:rPr>
                      <w:color w:val="365F91" w:themeColor="accent1" w:themeShade="bf"/>
                      <w:sz w:val="18"/>
                      <w:szCs w:val="18"/>
                    </w:rPr>
                    <w:t>/a</w:t>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54"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sz w:val="18"/>
                      <w:szCs w:val="18"/>
                    </w:rPr>
                  </w:pPr>
                  <w:r>
                    <w:rPr>
                      <w:color w:val="365F91" w:themeColor="accent1" w:themeShade="bf"/>
                      <w:sz w:val="18"/>
                      <w:szCs w:val="18"/>
                    </w:rPr>
                    <w:t>Health Certificate</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t>n</w:t>
                  </w:r>
                  <w:r>
                    <w:rPr>
                      <w:color w:val="365F91" w:themeColor="accent1" w:themeShade="bf"/>
                      <w:sz w:val="18"/>
                      <w:szCs w:val="18"/>
                    </w:rPr>
                    <w:t>/a</w:t>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54"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sz w:val="18"/>
                      <w:szCs w:val="18"/>
                    </w:rPr>
                  </w:pPr>
                  <w:r>
                    <w:rPr>
                      <w:color w:val="365F91" w:themeColor="accent1" w:themeShade="bf"/>
                      <w:sz w:val="18"/>
                      <w:szCs w:val="18"/>
                    </w:rPr>
                    <w:t>Building Approval</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t>n</w:t>
                  </w:r>
                  <w:r>
                    <w:rPr>
                      <w:color w:val="365F91" w:themeColor="accent1" w:themeShade="bf"/>
                      <w:sz w:val="18"/>
                      <w:szCs w:val="18"/>
                    </w:rPr>
                    <w:t>/a</w:t>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54"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sz w:val="18"/>
                      <w:szCs w:val="18"/>
                    </w:rPr>
                  </w:pPr>
                  <w:r>
                    <w:rPr>
                      <w:color w:val="365F91" w:themeColor="accent1" w:themeShade="bf"/>
                      <w:sz w:val="18"/>
                      <w:szCs w:val="18"/>
                    </w:rPr>
                    <w:t>Licence to Operate</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t>n</w:t>
                  </w:r>
                  <w:r>
                    <w:rPr>
                      <w:color w:val="365F91" w:themeColor="accent1" w:themeShade="bf"/>
                      <w:sz w:val="18"/>
                      <w:szCs w:val="18"/>
                    </w:rPr>
                    <w:t>/a</w:t>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54"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sz w:val="18"/>
                      <w:szCs w:val="18"/>
                    </w:rPr>
                  </w:pPr>
                  <w:r>
                    <w:rPr>
                      <w:color w:val="365F91" w:themeColor="accent1" w:themeShade="bf"/>
                      <w:sz w:val="18"/>
                      <w:szCs w:val="18"/>
                    </w:rPr>
                    <w:t>Food Handling</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pPr>
                  <w:r>
                    <w:rPr>
                      <w:color w:val="365F91" w:themeColor="accent1" w:themeShade="bf"/>
                      <w:sz w:val="18"/>
                      <w:szCs w:val="18"/>
                    </w:rPr>
                    <w:t>n</w:t>
                  </w:r>
                  <w:r>
                    <w:rPr>
                      <w:color w:val="365F91" w:themeColor="accent1" w:themeShade="bf"/>
                      <w:sz w:val="18"/>
                      <w:szCs w:val="18"/>
                    </w:rPr>
                    <w:t>/a</w:t>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54"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2"/>
                      <w:szCs w:val="12"/>
                    </w:rPr>
                  </w:pPr>
                  <w:r>
                    <w:rPr>
                      <w:b/>
                      <w:bCs/>
                      <w:color w:val="365F91" w:themeColor="accent1" w:themeShade="bf"/>
                      <w:sz w:val="12"/>
                      <w:szCs w:val="12"/>
                    </w:rPr>
                  </w:r>
                </w:p>
              </w:tc>
              <w:tc>
                <w:tcPr>
                  <w:tcW w:w="2836" w:type="dxa"/>
                  <w:tcBorders>
                    <w:top w:val="nil"/>
                    <w:bottom w:val="nil"/>
                    <w:insideH w:val="nil"/>
                  </w:tcBorders>
                  <w:shd w:color="auto" w:fill="D3DFEE" w:themeFill="accent1" w:themeFillTint="3f" w:val="clear"/>
                </w:tcPr>
                <w:p>
                  <w:pPr>
                    <w:pStyle w:val="Normal"/>
                    <w:spacing w:lineRule="auto" w:line="240" w:before="0" w:after="0"/>
                    <w:cnfStyle w:val="000000100000"/>
                    <w:rPr>
                      <w:sz w:val="18"/>
                      <w:szCs w:val="18"/>
                    </w:rPr>
                  </w:pPr>
                  <w:r>
                    <w:rPr>
                      <w:color w:val="365F91" w:themeColor="accent1" w:themeShade="bf"/>
                      <w:sz w:val="18"/>
                      <w:szCs w:val="18"/>
                    </w:rPr>
                    <w:t>Signage</w:t>
                  </w:r>
                </w:p>
              </w:tc>
              <w:tc>
                <w:tcPr>
                  <w:tcW w:w="4110" w:type="dxa"/>
                  <w:tcBorders>
                    <w:top w:val="nil"/>
                    <w:bottom w:val="nil"/>
                    <w:insideH w:val="nil"/>
                  </w:tcBorders>
                  <w:shd w:color="auto" w:fill="D3DFEE" w:themeFill="accent1" w:themeFillTint="3f" w:val="cle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c>
                <w:tcPr>
                  <w:tcW w:w="2551"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54" w:type="dxa"/>
                  <w:vMerge w:val="restart"/>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extDirection w:val="btLr"/>
                  <w:vAlign w:val="center"/>
                </w:tcPr>
                <w:p>
                  <w:pPr>
                    <w:pStyle w:val="Normal"/>
                    <w:spacing w:lineRule="auto" w:line="240" w:before="0" w:after="0"/>
                    <w:ind w:left="113" w:right="113" w:hanging="0"/>
                    <w:jc w:val="center"/>
                    <w:rPr>
                      <w:b w:val="false"/>
                      <w:b w:val="false"/>
                      <w:sz w:val="12"/>
                      <w:szCs w:val="12"/>
                    </w:rPr>
                  </w:pPr>
                  <w:r>
                    <w:rPr>
                      <w:b w:val="false"/>
                      <w:bCs/>
                      <w:color w:val="365F91" w:themeColor="accent1" w:themeShade="bf"/>
                      <w:sz w:val="12"/>
                      <w:szCs w:val="12"/>
                    </w:rPr>
                    <w:t>Industry</w:t>
                  </w:r>
                </w:p>
              </w:tc>
              <w:tc>
                <w:tcPr>
                  <w:tcW w:w="2836"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100000"/>
                    <w:rPr/>
                  </w:pPr>
                  <w:r>
                    <w:rPr>
                      <w:color w:val="365F91" w:themeColor="accent1" w:themeShade="bf"/>
                      <w:sz w:val="18"/>
                      <w:szCs w:val="18"/>
                    </w:rPr>
                    <w:t>Association Membership</w:t>
                  </w:r>
                </w:p>
              </w:tc>
              <w:tc>
                <w:tcPr>
                  <w:tcW w:w="411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pPr>
                  <w:r>
                    <w:rPr>
                      <w:color w:val="365F91" w:themeColor="accent1" w:themeShade="bf"/>
                      <w:sz w:val="18"/>
                      <w:szCs w:val="18"/>
                    </w:rPr>
                    <w:t xml:space="preserve">Member of the Computer Society of Australia </w:t>
                  </w:r>
                  <w:r>
                    <w:rPr>
                      <w:color w:val="365F91" w:themeColor="accent1" w:themeShade="bf"/>
                      <w:sz w:val="18"/>
                      <w:szCs w:val="18"/>
                    </w:rPr>
                    <w:t>(ACS)</w:t>
                  </w:r>
                </w:p>
              </w:tc>
              <w:tc>
                <w:tcPr>
                  <w:tcW w:w="2551"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54" w:type="dxa"/>
                  <w:vMerge w:val="continue"/>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2836"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cnfStyle w:val="000000000000"/>
                    <w:rPr/>
                  </w:pPr>
                  <w:r>
                    <w:rPr>
                      <w:color w:val="365F91" w:themeColor="accent1" w:themeShade="bf"/>
                      <w:sz w:val="18"/>
                      <w:szCs w:val="18"/>
                    </w:rPr>
                    <w:t>Codes of Practice</w:t>
                  </w:r>
                </w:p>
              </w:tc>
              <w:tc>
                <w:tcPr>
                  <w:tcW w:w="4110"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t>ACS Code of ethics</w:t>
                  </w:r>
                </w:p>
              </w:tc>
              <w:tc>
                <w:tcPr>
                  <w:tcW w:w="2551"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bl>
          <w:p>
            <w:pPr>
              <w:pStyle w:val="Normal"/>
              <w:spacing w:before="0" w:after="0"/>
              <w:rPr/>
            </w:pPr>
            <w:r>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Heading2"/>
              <w:numPr>
                <w:ilvl w:val="0"/>
                <w:numId w:val="0"/>
              </w:numPr>
              <w:spacing w:lineRule="auto" w:line="240" w:before="200" w:after="0"/>
              <w:outlineLvl w:val="1"/>
              <w:rPr/>
            </w:pPr>
            <w:bookmarkStart w:id="18" w:name="_Toc412014947"/>
            <w:bookmarkEnd w:id="18"/>
            <w:r>
              <w:rPr/>
              <w:t>3.4</w:t>
              <w:tab/>
              <w:t>Insurance</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rPr>
                <w:color w:val="FF0000"/>
              </w:rPr>
            </w:pPr>
            <w:r>
              <w:rPr>
                <w:color w:val="FF0000"/>
              </w:rPr>
              <w:t>Insurance can be considered from two perspectives – as a legal requirement and to manage risks. Identify the types of insurances required for your business – e.g. public liability, product liability, professional indemnity.</w:t>
            </w:r>
          </w:p>
          <w:p>
            <w:pPr>
              <w:pStyle w:val="Normal"/>
              <w:spacing w:before="0" w:after="0"/>
              <w:rPr/>
            </w:pPr>
            <w:r>
              <w:rPr>
                <w:sz w:val="16"/>
                <w:szCs w:val="16"/>
              </w:rPr>
              <w:t>Table Five: Insurance Particulars (as applicable)</w:t>
            </w:r>
          </w:p>
          <w:tbl>
            <w:tblPr>
              <w:tblStyle w:val="LightShading-Accent1"/>
              <w:tblW w:w="9947" w:type="dxa"/>
              <w:jc w:val="left"/>
              <w:tblInd w:w="113" w:type="dxa"/>
              <w:tblCellMar>
                <w:top w:w="0" w:type="dxa"/>
                <w:left w:w="88" w:type="dxa"/>
                <w:bottom w:w="0" w:type="dxa"/>
                <w:right w:w="108" w:type="dxa"/>
              </w:tblCellMar>
              <w:tblLook w:val="04a0"/>
            </w:tblPr>
            <w:tblGrid>
              <w:gridCol w:w="2581"/>
              <w:gridCol w:w="4814"/>
              <w:gridCol w:w="2552"/>
            </w:tblGrid>
            <w:tr>
              <w:trPr>
                <w:cnfStyle w:val="100000000000"/>
              </w:trPr>
              <w:tc>
                <w:tcPr>
                  <w:tcW w:w="2581"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Type</w:t>
                  </w:r>
                </w:p>
              </w:tc>
              <w:tc>
                <w:tcPr>
                  <w:tcW w:w="4814"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Policy Details</w:t>
                  </w:r>
                </w:p>
              </w:tc>
              <w:tc>
                <w:tcPr>
                  <w:tcW w:w="2552"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Effective Dates</w:t>
                  </w:r>
                </w:p>
              </w:tc>
            </w:tr>
            <w:tr>
              <w:trPr>
                <w:cnfStyle w:val="000000100000"/>
              </w:trPr>
              <w:tc>
                <w:tcPr>
                  <w:tcW w:w="2581"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 xml:space="preserve">Public Liability </w:t>
                  </w:r>
                </w:p>
              </w:tc>
              <w:tc>
                <w:tcPr>
                  <w:tcW w:w="4814"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r>
            <w:tr>
              <w:trPr/>
              <w:tc>
                <w:tcPr>
                  <w:tcW w:w="2581"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Product Liability</w:t>
                  </w:r>
                </w:p>
              </w:tc>
              <w:tc>
                <w:tcPr>
                  <w:tcW w:w="481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2581"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Professional Indemnity</w:t>
                  </w:r>
                </w:p>
              </w:tc>
              <w:tc>
                <w:tcPr>
                  <w:tcW w:w="4814"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r>
            <w:tr>
              <w:trPr/>
              <w:tc>
                <w:tcPr>
                  <w:tcW w:w="2581"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Property/Contents  Insurance</w:t>
                  </w:r>
                </w:p>
              </w:tc>
              <w:tc>
                <w:tcPr>
                  <w:tcW w:w="481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sz w:val="18"/>
                      <w:szCs w:val="18"/>
                    </w:rPr>
                  </w:pPr>
                  <w:r>
                    <w:rPr>
                      <w:color w:val="365F91" w:themeColor="accent1" w:themeShade="bf"/>
                      <w:sz w:val="18"/>
                      <w:szCs w:val="18"/>
                    </w:rPr>
                  </w:r>
                </w:p>
              </w:tc>
            </w:tr>
          </w:tbl>
          <w:p>
            <w:pPr>
              <w:pStyle w:val="Normal"/>
              <w:spacing w:before="0" w:after="0"/>
              <w:rPr/>
            </w:pPr>
            <w:r>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0"/>
              </w:numPr>
              <w:spacing w:lineRule="auto" w:line="240" w:before="200" w:after="0"/>
              <w:outlineLvl w:val="1"/>
              <w:rPr/>
            </w:pPr>
            <w:bookmarkStart w:id="19" w:name="_Toc412014948"/>
            <w:bookmarkEnd w:id="19"/>
            <w:r>
              <w:rPr/>
              <w:t>3.5</w:t>
              <w:tab/>
              <w:t>Record Keeping Systems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r>
          </w:p>
          <w:p>
            <w:pPr>
              <w:pStyle w:val="Normal"/>
              <w:spacing w:lineRule="auto" w:line="240" w:before="0" w:after="0"/>
              <w:jc w:val="both"/>
              <w:rPr/>
            </w:pPr>
            <w:r>
              <w:rPr/>
              <w:t>I'll be using the software application called PostBooks® by xTuple, this will cover all my Accounting needs such as general ledger, accounts receivable and payable, bank reconciliation, financial reporting. I'll organise my sales quotes, order entry, sales reporting though the same application as well as Client Relationship manager (CRM) universal address book, incident management, opportunity management, to-do lists, project management records.</w:t>
            </w:r>
          </w:p>
          <w:p>
            <w:pPr>
              <w:pStyle w:val="Normal"/>
              <w:spacing w:lineRule="auto" w:line="240" w:before="0" w:after="0"/>
              <w:jc w:val="both"/>
              <w:rPr/>
            </w:pPr>
            <w:r>
              <w:rPr/>
            </w:r>
          </w:p>
          <w:p>
            <w:pPr>
              <w:pStyle w:val="Normal"/>
              <w:spacing w:lineRule="auto" w:line="240" w:before="0" w:after="0"/>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1"/>
              <w:numPr>
                <w:ilvl w:val="0"/>
                <w:numId w:val="27"/>
              </w:numPr>
              <w:spacing w:lineRule="auto" w:line="240" w:before="480" w:after="0"/>
              <w:ind w:left="567" w:hanging="567"/>
              <w:outlineLvl w:val="0"/>
              <w:rPr/>
            </w:pPr>
            <w:bookmarkStart w:id="20" w:name="_Toc412014949"/>
            <w:bookmarkEnd w:id="20"/>
            <w:r>
              <w:rPr/>
              <w:t>Marketing Plan</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0"/>
                <w:numId w:val="28"/>
              </w:numPr>
              <w:spacing w:lineRule="auto" w:line="240" w:before="200" w:after="0"/>
              <w:ind w:left="567" w:hanging="567"/>
              <w:outlineLvl w:val="1"/>
              <w:rPr/>
            </w:pPr>
            <w:bookmarkStart w:id="21" w:name="_Toc412014950"/>
            <w:bookmarkEnd w:id="21"/>
            <w:r>
              <w:rPr/>
              <w:t>Target Market (Customer Analysis)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t>Identify your target market/s and describe your customers. It is essential to show that there is a sound customer base for the business. Explain how you have carried out your customer and market research, including information sources. This should include the unique selling proposition you expect your customers to respond to. Some things to consider include:</w:t>
            </w:r>
          </w:p>
          <w:p>
            <w:pPr>
              <w:pStyle w:val="ListParagraph"/>
              <w:numPr>
                <w:ilvl w:val="0"/>
                <w:numId w:val="12"/>
              </w:numPr>
              <w:spacing w:lineRule="auto" w:line="240" w:before="0" w:after="0"/>
              <w:contextualSpacing/>
              <w:jc w:val="both"/>
              <w:rPr>
                <w:color w:val="FF0000"/>
              </w:rPr>
            </w:pPr>
            <w:r>
              <w:rPr>
                <w:color w:val="FF0000"/>
              </w:rPr>
              <w:t>How old are your customers?</w:t>
            </w:r>
          </w:p>
          <w:p>
            <w:pPr>
              <w:pStyle w:val="ListParagraph"/>
              <w:numPr>
                <w:ilvl w:val="0"/>
                <w:numId w:val="12"/>
              </w:numPr>
              <w:spacing w:lineRule="auto" w:line="240" w:before="0" w:after="0"/>
              <w:contextualSpacing/>
              <w:jc w:val="both"/>
              <w:rPr>
                <w:color w:val="FF0000"/>
              </w:rPr>
            </w:pPr>
            <w:r>
              <w:rPr>
                <w:color w:val="FF0000"/>
              </w:rPr>
              <w:t>Are they male, female or both?</w:t>
            </w:r>
          </w:p>
          <w:p>
            <w:pPr>
              <w:pStyle w:val="ListParagraph"/>
              <w:numPr>
                <w:ilvl w:val="0"/>
                <w:numId w:val="12"/>
              </w:numPr>
              <w:spacing w:lineRule="auto" w:line="240" w:before="0" w:after="0"/>
              <w:contextualSpacing/>
              <w:jc w:val="both"/>
              <w:rPr>
                <w:color w:val="FF0000"/>
              </w:rPr>
            </w:pPr>
            <w:r>
              <w:rPr>
                <w:color w:val="FF0000"/>
              </w:rPr>
              <w:t>Where do they live?</w:t>
            </w:r>
          </w:p>
          <w:p>
            <w:pPr>
              <w:pStyle w:val="ListParagraph"/>
              <w:numPr>
                <w:ilvl w:val="0"/>
                <w:numId w:val="12"/>
              </w:numPr>
              <w:spacing w:lineRule="auto" w:line="240" w:before="0" w:after="0"/>
              <w:contextualSpacing/>
              <w:jc w:val="both"/>
              <w:rPr>
                <w:color w:val="FF0000"/>
              </w:rPr>
            </w:pPr>
            <w:r>
              <w:rPr>
                <w:color w:val="FF0000"/>
              </w:rPr>
              <w:t>What do they earn?</w:t>
            </w:r>
          </w:p>
          <w:p>
            <w:pPr>
              <w:pStyle w:val="ListParagraph"/>
              <w:numPr>
                <w:ilvl w:val="0"/>
                <w:numId w:val="12"/>
              </w:numPr>
              <w:spacing w:lineRule="auto" w:line="240" w:before="0" w:after="0"/>
              <w:contextualSpacing/>
              <w:jc w:val="both"/>
              <w:rPr/>
            </w:pPr>
            <w:r>
              <w:rPr>
                <w:color w:val="FF0000"/>
              </w:rPr>
              <w:t>How much of their income is disposable?</w:t>
            </w:r>
          </w:p>
          <w:p>
            <w:pPr>
              <w:pStyle w:val="ListParagraph"/>
              <w:spacing w:lineRule="auto" w:line="240" w:before="0" w:after="0"/>
              <w:contextualSpacing/>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29"/>
              </w:numPr>
              <w:spacing w:lineRule="auto" w:line="240" w:before="200" w:after="0"/>
              <w:ind w:left="567" w:hanging="567"/>
              <w:outlineLvl w:val="1"/>
              <w:rPr/>
            </w:pPr>
            <w:bookmarkStart w:id="22" w:name="_Toc412014951"/>
            <w:bookmarkEnd w:id="22"/>
            <w:r>
              <w:rPr/>
              <w:t>Competitor Analysis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Knowing about your competition can be as important as knowing your product or service. Outline your direct and indirect competitors, and how you’ll position your business against them. For example:</w:t>
            </w:r>
          </w:p>
          <w:p>
            <w:pPr>
              <w:pStyle w:val="ListParagraph"/>
              <w:numPr>
                <w:ilvl w:val="0"/>
                <w:numId w:val="13"/>
              </w:numPr>
              <w:spacing w:lineRule="auto" w:line="240" w:before="0" w:after="0"/>
              <w:contextualSpacing/>
              <w:jc w:val="both"/>
              <w:rPr>
                <w:color w:val="FF0000"/>
              </w:rPr>
            </w:pPr>
            <w:r>
              <w:rPr>
                <w:color w:val="FF0000"/>
              </w:rPr>
              <w:t>Who are your five nearest direct competitors?</w:t>
            </w:r>
          </w:p>
          <w:p>
            <w:pPr>
              <w:pStyle w:val="ListParagraph"/>
              <w:numPr>
                <w:ilvl w:val="0"/>
                <w:numId w:val="13"/>
              </w:numPr>
              <w:spacing w:lineRule="auto" w:line="240" w:before="0" w:after="0"/>
              <w:contextualSpacing/>
              <w:jc w:val="both"/>
              <w:rPr>
                <w:color w:val="FF0000"/>
              </w:rPr>
            </w:pPr>
            <w:r>
              <w:rPr>
                <w:color w:val="FF0000"/>
              </w:rPr>
              <w:t>Who are your indirect competitors (these are businesses which might not produce the same product or service, but could reduce your market share with an alternative offering)?</w:t>
            </w:r>
          </w:p>
          <w:p>
            <w:pPr>
              <w:pStyle w:val="ListParagraph"/>
              <w:numPr>
                <w:ilvl w:val="0"/>
                <w:numId w:val="13"/>
              </w:numPr>
              <w:spacing w:lineRule="auto" w:line="240" w:before="0" w:after="0"/>
              <w:contextualSpacing/>
              <w:jc w:val="both"/>
              <w:rPr>
                <w:color w:val="FF0000"/>
              </w:rPr>
            </w:pPr>
            <w:r>
              <w:rPr>
                <w:color w:val="FF0000"/>
              </w:rPr>
              <w:t>How are their businesses developing? Are they steady, increasing, decreasing?</w:t>
            </w:r>
          </w:p>
          <w:p>
            <w:pPr>
              <w:pStyle w:val="ListParagraph"/>
              <w:numPr>
                <w:ilvl w:val="0"/>
                <w:numId w:val="13"/>
              </w:numPr>
              <w:spacing w:lineRule="auto" w:line="240" w:before="0" w:after="0"/>
              <w:contextualSpacing/>
              <w:jc w:val="both"/>
              <w:rPr>
                <w:color w:val="FF0000"/>
              </w:rPr>
            </w:pPr>
            <w:r>
              <w:rPr>
                <w:color w:val="FF0000"/>
              </w:rPr>
              <w:t>What have you learned from their operations? From their advertising?</w:t>
            </w:r>
          </w:p>
          <w:p>
            <w:pPr>
              <w:pStyle w:val="ListParagraph"/>
              <w:numPr>
                <w:ilvl w:val="0"/>
                <w:numId w:val="13"/>
              </w:numPr>
              <w:spacing w:lineRule="auto" w:line="240" w:before="0" w:after="0"/>
              <w:contextualSpacing/>
              <w:jc w:val="both"/>
              <w:rPr>
                <w:color w:val="FF0000"/>
              </w:rPr>
            </w:pPr>
            <w:r>
              <w:rPr>
                <w:color w:val="FF0000"/>
              </w:rPr>
              <w:t>What are their strengths and weaknesses?</w:t>
            </w:r>
          </w:p>
          <w:p>
            <w:pPr>
              <w:pStyle w:val="ListParagraph"/>
              <w:numPr>
                <w:ilvl w:val="0"/>
                <w:numId w:val="13"/>
              </w:numPr>
              <w:spacing w:lineRule="auto" w:line="240" w:before="0" w:after="0"/>
              <w:contextualSpacing/>
              <w:jc w:val="both"/>
              <w:rPr>
                <w:color w:val="FF0000"/>
              </w:rPr>
            </w:pPr>
            <w:r>
              <w:rPr>
                <w:color w:val="FF0000"/>
              </w:rPr>
              <w:t>How do you compare on pricing, product, promotion, distribution?</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29"/>
              </w:numPr>
              <w:spacing w:lineRule="auto" w:line="240" w:before="200" w:after="0"/>
              <w:ind w:left="567" w:hanging="567"/>
              <w:outlineLvl w:val="1"/>
              <w:rPr/>
            </w:pPr>
            <w:bookmarkStart w:id="23" w:name="_Toc412014952"/>
            <w:bookmarkEnd w:id="23"/>
            <w:r>
              <w:rPr/>
              <w:t>Product/Service</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Define the product or service your business will offer and how it will be presented to appeal to your customers. Discuss:</w:t>
            </w:r>
          </w:p>
          <w:p>
            <w:pPr>
              <w:pStyle w:val="ListParagraph"/>
              <w:numPr>
                <w:ilvl w:val="0"/>
                <w:numId w:val="14"/>
              </w:numPr>
              <w:spacing w:lineRule="auto" w:line="240" w:before="0" w:after="0"/>
              <w:contextualSpacing/>
              <w:jc w:val="both"/>
              <w:rPr>
                <w:color w:val="FF0000"/>
              </w:rPr>
            </w:pPr>
            <w:r>
              <w:rPr>
                <w:color w:val="FF0000"/>
              </w:rPr>
              <w:t>Branding.</w:t>
            </w:r>
          </w:p>
          <w:p>
            <w:pPr>
              <w:pStyle w:val="ListParagraph"/>
              <w:numPr>
                <w:ilvl w:val="0"/>
                <w:numId w:val="14"/>
              </w:numPr>
              <w:spacing w:lineRule="auto" w:line="240" w:before="0" w:after="0"/>
              <w:contextualSpacing/>
              <w:jc w:val="both"/>
              <w:rPr>
                <w:color w:val="FF0000"/>
              </w:rPr>
            </w:pPr>
            <w:r>
              <w:rPr>
                <w:color w:val="FF0000"/>
              </w:rPr>
              <w:t>Packaging (where applicable).</w:t>
            </w:r>
          </w:p>
          <w:p>
            <w:pPr>
              <w:pStyle w:val="ListParagraph"/>
              <w:numPr>
                <w:ilvl w:val="0"/>
                <w:numId w:val="14"/>
              </w:numPr>
              <w:spacing w:lineRule="auto" w:line="240" w:before="0" w:after="0"/>
              <w:contextualSpacing/>
              <w:jc w:val="both"/>
              <w:rPr>
                <w:color w:val="FF0000"/>
              </w:rPr>
            </w:pPr>
            <w:r>
              <w:rPr>
                <w:color w:val="FF0000"/>
              </w:rPr>
              <w:t>Ongoing product or service development.</w:t>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bookmarkStart w:id="24" w:name="_GoBack"/>
            <w:bookmarkStart w:id="25" w:name="_GoBack"/>
            <w:bookmarkEnd w:id="25"/>
            <w:r>
              <w:rPr>
                <w:color w:val="FF0000"/>
              </w:rPr>
            </w:r>
          </w:p>
          <w:p>
            <w:pPr>
              <w:pStyle w:val="Normal"/>
              <w:spacing w:lineRule="auto" w:line="240" w:before="0" w:after="0"/>
              <w:jc w:val="both"/>
              <w:rPr>
                <w:color w:val="FF0000"/>
              </w:rPr>
            </w:pPr>
            <w:r>
              <w:rPr>
                <w:color w:val="FF0000"/>
              </w:rPr>
              <w:t>What are the features and benefits of your product or service and how are they going to appeal to your target market. Consider:</w:t>
            </w:r>
          </w:p>
          <w:p>
            <w:pPr>
              <w:pStyle w:val="ListParagraph"/>
              <w:numPr>
                <w:ilvl w:val="0"/>
                <w:numId w:val="15"/>
              </w:numPr>
              <w:spacing w:lineRule="auto" w:line="240" w:before="0" w:after="0"/>
              <w:contextualSpacing/>
              <w:jc w:val="both"/>
              <w:rPr>
                <w:color w:val="FF0000"/>
              </w:rPr>
            </w:pPr>
            <w:r>
              <w:rPr>
                <w:color w:val="FF0000"/>
              </w:rPr>
              <w:t>What is it?</w:t>
            </w:r>
          </w:p>
          <w:p>
            <w:pPr>
              <w:pStyle w:val="ListParagraph"/>
              <w:numPr>
                <w:ilvl w:val="0"/>
                <w:numId w:val="15"/>
              </w:numPr>
              <w:spacing w:lineRule="auto" w:line="240" w:before="0" w:after="0"/>
              <w:contextualSpacing/>
              <w:jc w:val="both"/>
              <w:rPr>
                <w:color w:val="FF0000"/>
              </w:rPr>
            </w:pPr>
            <w:r>
              <w:rPr>
                <w:color w:val="FF0000"/>
              </w:rPr>
              <w:t>How much does it cost? And how much are you going to charge for it?</w:t>
            </w:r>
          </w:p>
          <w:p>
            <w:pPr>
              <w:pStyle w:val="ListParagraph"/>
              <w:numPr>
                <w:ilvl w:val="0"/>
                <w:numId w:val="15"/>
              </w:numPr>
              <w:spacing w:lineRule="auto" w:line="240" w:before="0" w:after="0"/>
              <w:contextualSpacing/>
              <w:jc w:val="both"/>
              <w:rPr>
                <w:color w:val="FF0000"/>
              </w:rPr>
            </w:pPr>
            <w:r>
              <w:rPr>
                <w:color w:val="FF0000"/>
              </w:rPr>
              <w:t>How does it help your customer?</w:t>
            </w:r>
          </w:p>
          <w:p>
            <w:pPr>
              <w:pStyle w:val="ListParagraph"/>
              <w:numPr>
                <w:ilvl w:val="0"/>
                <w:numId w:val="15"/>
              </w:numPr>
              <w:spacing w:lineRule="auto" w:line="240" w:before="0" w:after="0"/>
              <w:contextualSpacing/>
              <w:jc w:val="both"/>
              <w:rPr>
                <w:color w:val="FF0000"/>
              </w:rPr>
            </w:pPr>
            <w:r>
              <w:rPr>
                <w:color w:val="FF0000"/>
              </w:rPr>
              <w:t>Is it a necessity or a discretionary purchase?</w:t>
            </w:r>
          </w:p>
          <w:p>
            <w:pPr>
              <w:pStyle w:val="ListParagraph"/>
              <w:numPr>
                <w:ilvl w:val="0"/>
                <w:numId w:val="15"/>
              </w:numPr>
              <w:spacing w:lineRule="auto" w:line="240" w:before="0" w:after="0"/>
              <w:contextualSpacing/>
              <w:jc w:val="both"/>
              <w:rPr>
                <w:color w:val="FF0000"/>
              </w:rPr>
            </w:pPr>
            <w:r>
              <w:rPr>
                <w:color w:val="FF0000"/>
              </w:rPr>
              <w:t>How much of it are people likely to buy and how frequently will they make a purchase?</w:t>
            </w:r>
          </w:p>
          <w:p>
            <w:pPr>
              <w:pStyle w:val="ListParagraph"/>
              <w:numPr>
                <w:ilvl w:val="0"/>
                <w:numId w:val="15"/>
              </w:numPr>
              <w:spacing w:lineRule="auto" w:line="240" w:before="0" w:after="0"/>
              <w:contextualSpacing/>
              <w:jc w:val="both"/>
              <w:rPr>
                <w:color w:val="FF0000"/>
              </w:rPr>
            </w:pPr>
            <w:r>
              <w:rPr>
                <w:color w:val="FF0000"/>
              </w:rPr>
              <w:t>Is there potential to grow the market by developing the product or service?</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29"/>
              </w:numPr>
              <w:spacing w:lineRule="auto" w:line="240" w:before="200" w:after="0"/>
              <w:ind w:left="567" w:hanging="567"/>
              <w:outlineLvl w:val="1"/>
              <w:rPr/>
            </w:pPr>
            <w:bookmarkStart w:id="26" w:name="_Toc412014953"/>
            <w:bookmarkEnd w:id="26"/>
            <w:r>
              <w:rPr/>
              <w:t>Product/Service Production</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Describe how your products or services are being produced and costed:</w:t>
            </w:r>
          </w:p>
          <w:p>
            <w:pPr>
              <w:pStyle w:val="ListParagraph"/>
              <w:numPr>
                <w:ilvl w:val="0"/>
                <w:numId w:val="16"/>
              </w:numPr>
              <w:spacing w:lineRule="auto" w:line="240" w:before="0" w:after="0"/>
              <w:contextualSpacing/>
              <w:jc w:val="both"/>
              <w:rPr>
                <w:color w:val="FF0000"/>
              </w:rPr>
            </w:pPr>
            <w:r>
              <w:rPr>
                <w:color w:val="FF0000"/>
              </w:rPr>
              <w:t>Are they being manufactured or bought in? Break down service charges and import costs.</w:t>
            </w:r>
          </w:p>
          <w:p>
            <w:pPr>
              <w:pStyle w:val="ListParagraph"/>
              <w:numPr>
                <w:ilvl w:val="0"/>
                <w:numId w:val="16"/>
              </w:numPr>
              <w:spacing w:lineRule="auto" w:line="240" w:before="0" w:after="0"/>
              <w:contextualSpacing/>
              <w:jc w:val="both"/>
              <w:rPr>
                <w:color w:val="FF0000"/>
              </w:rPr>
            </w:pPr>
            <w:r>
              <w:rPr>
                <w:color w:val="FF0000"/>
              </w:rPr>
              <w:t>Why are the products or services being produced and costed this way?</w:t>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t>Include information about key suppliers, and what arrangements are in place.</w:t>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t>Your pricing strategy is another marketing technique you can use to give yourself a competitive edge. Get a feel for the prices your competitors are charging. Determine whether your prices are in line with competitors in your area and with industry averages. Some pricing strategies are:</w:t>
            </w:r>
          </w:p>
          <w:p>
            <w:pPr>
              <w:pStyle w:val="ListParagraph"/>
              <w:numPr>
                <w:ilvl w:val="0"/>
                <w:numId w:val="17"/>
              </w:numPr>
              <w:spacing w:lineRule="auto" w:line="240" w:before="0" w:after="0"/>
              <w:contextualSpacing/>
              <w:jc w:val="both"/>
              <w:rPr>
                <w:color w:val="FF0000"/>
              </w:rPr>
            </w:pPr>
            <w:r>
              <w:rPr>
                <w:color w:val="FF0000"/>
              </w:rPr>
              <w:t>Parity pricing – offering a similar price to your competitor.</w:t>
            </w:r>
          </w:p>
          <w:p>
            <w:pPr>
              <w:pStyle w:val="ListParagraph"/>
              <w:numPr>
                <w:ilvl w:val="0"/>
                <w:numId w:val="17"/>
              </w:numPr>
              <w:spacing w:lineRule="auto" w:line="240" w:before="0" w:after="0"/>
              <w:contextualSpacing/>
              <w:jc w:val="both"/>
              <w:rPr>
                <w:color w:val="FF0000"/>
              </w:rPr>
            </w:pPr>
            <w:r>
              <w:rPr>
                <w:color w:val="FF0000"/>
              </w:rPr>
              <w:t>Pricing below competition.</w:t>
            </w:r>
          </w:p>
          <w:p>
            <w:pPr>
              <w:pStyle w:val="ListParagraph"/>
              <w:numPr>
                <w:ilvl w:val="0"/>
                <w:numId w:val="17"/>
              </w:numPr>
              <w:spacing w:lineRule="auto" w:line="240" w:before="0" w:after="0"/>
              <w:contextualSpacing/>
              <w:jc w:val="both"/>
              <w:rPr>
                <w:color w:val="FF0000"/>
              </w:rPr>
            </w:pPr>
            <w:r>
              <w:rPr>
                <w:color w:val="FF0000"/>
              </w:rPr>
              <w:t>Pricing above competition.</w:t>
            </w:r>
          </w:p>
          <w:p>
            <w:pPr>
              <w:pStyle w:val="ListParagraph"/>
              <w:spacing w:lineRule="auto" w:line="240" w:before="0" w:after="0"/>
              <w:contextualSpacing/>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29"/>
              </w:numPr>
              <w:spacing w:lineRule="auto" w:line="240" w:before="200" w:after="0"/>
              <w:ind w:left="567" w:hanging="567"/>
              <w:outlineLvl w:val="1"/>
              <w:rPr/>
            </w:pPr>
            <w:bookmarkStart w:id="27" w:name="_Toc412014954"/>
            <w:bookmarkEnd w:id="27"/>
            <w:r>
              <w:rPr/>
              <w:t>Marketing Strategy</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Your marketing strategy activities should focus on keeping customers, attracting new customers and selling more products/services. Your strategy should consider the “ Five P’s of Marketing”:</w:t>
            </w:r>
          </w:p>
          <w:p>
            <w:pPr>
              <w:pStyle w:val="ListParagraph"/>
              <w:numPr>
                <w:ilvl w:val="0"/>
                <w:numId w:val="18"/>
              </w:numPr>
              <w:spacing w:lineRule="auto" w:line="240" w:before="0" w:after="0"/>
              <w:contextualSpacing/>
              <w:jc w:val="both"/>
              <w:rPr>
                <w:color w:val="FF0000"/>
              </w:rPr>
            </w:pPr>
            <w:r>
              <w:rPr>
                <w:color w:val="FF0000"/>
              </w:rPr>
              <w:t>Product – what you are selling, including features, advantages and benefits.</w:t>
            </w:r>
          </w:p>
          <w:p>
            <w:pPr>
              <w:pStyle w:val="ListParagraph"/>
              <w:numPr>
                <w:ilvl w:val="0"/>
                <w:numId w:val="18"/>
              </w:numPr>
              <w:spacing w:lineRule="auto" w:line="240" w:before="0" w:after="0"/>
              <w:contextualSpacing/>
              <w:jc w:val="both"/>
              <w:rPr>
                <w:color w:val="FF0000"/>
              </w:rPr>
            </w:pPr>
            <w:r>
              <w:rPr>
                <w:color w:val="FF0000"/>
              </w:rPr>
              <w:t>Price – the pricing strategy and how it will affect your customers.</w:t>
            </w:r>
          </w:p>
          <w:p>
            <w:pPr>
              <w:pStyle w:val="ListParagraph"/>
              <w:numPr>
                <w:ilvl w:val="0"/>
                <w:numId w:val="18"/>
              </w:numPr>
              <w:spacing w:lineRule="auto" w:line="240" w:before="0" w:after="0"/>
              <w:contextualSpacing/>
              <w:jc w:val="both"/>
              <w:rPr>
                <w:color w:val="FF0000"/>
              </w:rPr>
            </w:pPr>
            <w:r>
              <w:rPr>
                <w:color w:val="FF0000"/>
              </w:rPr>
              <w:t>Promotion – advertising, sales tactics, promotions and direct marketing.</w:t>
            </w:r>
          </w:p>
          <w:p>
            <w:pPr>
              <w:pStyle w:val="ListParagraph"/>
              <w:numPr>
                <w:ilvl w:val="0"/>
                <w:numId w:val="18"/>
              </w:numPr>
              <w:spacing w:lineRule="auto" w:line="240" w:before="0" w:after="0"/>
              <w:contextualSpacing/>
              <w:jc w:val="both"/>
              <w:rPr>
                <w:color w:val="FF0000"/>
              </w:rPr>
            </w:pPr>
            <w:r>
              <w:rPr>
                <w:color w:val="FF0000"/>
              </w:rPr>
              <w:t xml:space="preserve">Place – where your products are seen, made, sold or distributed. </w:t>
            </w:r>
          </w:p>
          <w:p>
            <w:pPr>
              <w:pStyle w:val="ListParagraph"/>
              <w:numPr>
                <w:ilvl w:val="0"/>
                <w:numId w:val="18"/>
              </w:numPr>
              <w:spacing w:lineRule="auto" w:line="240" w:before="0" w:after="0"/>
              <w:contextualSpacing/>
              <w:jc w:val="both"/>
              <w:rPr/>
            </w:pPr>
            <w:r>
              <w:rPr>
                <w:color w:val="FF0000"/>
              </w:rPr>
              <w:t>People – customer service levels, effective communication and staff training.</w:t>
            </w:r>
          </w:p>
          <w:p>
            <w:pPr>
              <w:pStyle w:val="ListParagraph"/>
              <w:spacing w:lineRule="auto" w:line="240" w:before="0" w:after="0"/>
              <w:contextualSpacing/>
              <w:jc w:val="both"/>
              <w:rPr>
                <w:color w:val="FF0000"/>
              </w:rPr>
            </w:pPr>
            <w:r>
              <w:rPr>
                <w:color w:val="FF0000"/>
              </w:rPr>
            </w:r>
          </w:p>
          <w:p>
            <w:pPr>
              <w:pStyle w:val="ListParagraph"/>
              <w:spacing w:lineRule="auto" w:line="240" w:before="0" w:after="0"/>
              <w:contextualSpacing/>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29"/>
              </w:numPr>
              <w:spacing w:lineRule="auto" w:line="240" w:before="200" w:after="0"/>
              <w:ind w:left="567" w:hanging="567"/>
              <w:outlineLvl w:val="1"/>
              <w:rPr/>
            </w:pPr>
            <w:bookmarkStart w:id="28" w:name="_Toc412014955"/>
            <w:bookmarkEnd w:id="28"/>
            <w:r>
              <w:rPr/>
              <w:t>Selling and Customer Service Procedures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Customer service is about building relationships that are positive and helpful. It is not just about responding to customer inquiries and making sales, but also dealing with complaints, resolving problems, and fulfilling customer service warranty obligations. Include the following policies/procedures:</w:t>
            </w:r>
          </w:p>
          <w:p>
            <w:pPr>
              <w:pStyle w:val="ListParagraph"/>
              <w:numPr>
                <w:ilvl w:val="0"/>
                <w:numId w:val="19"/>
              </w:numPr>
              <w:spacing w:lineRule="auto" w:line="240" w:before="0" w:after="0"/>
              <w:contextualSpacing/>
              <w:jc w:val="both"/>
              <w:rPr>
                <w:color w:val="FF0000"/>
              </w:rPr>
            </w:pPr>
            <w:r>
              <w:rPr>
                <w:color w:val="FF0000"/>
              </w:rPr>
              <w:t>Customer service – how will you engage with your customer from initial contact to sale completion.</w:t>
            </w:r>
          </w:p>
          <w:p>
            <w:pPr>
              <w:pStyle w:val="ListParagraph"/>
              <w:numPr>
                <w:ilvl w:val="0"/>
                <w:numId w:val="19"/>
              </w:numPr>
              <w:spacing w:lineRule="auto" w:line="240" w:before="0" w:after="0"/>
              <w:contextualSpacing/>
              <w:jc w:val="both"/>
              <w:rPr>
                <w:color w:val="FF0000"/>
              </w:rPr>
            </w:pPr>
            <w:r>
              <w:rPr>
                <w:color w:val="FF0000"/>
              </w:rPr>
              <w:t xml:space="preserve">After-sales service – how will you engage with your customer after you’ve made the sale. </w:t>
            </w:r>
          </w:p>
          <w:p>
            <w:pPr>
              <w:pStyle w:val="ListParagraph"/>
              <w:numPr>
                <w:ilvl w:val="0"/>
                <w:numId w:val="19"/>
              </w:numPr>
              <w:spacing w:lineRule="auto" w:line="240" w:before="0" w:after="0"/>
              <w:contextualSpacing/>
              <w:jc w:val="both"/>
              <w:rPr>
                <w:color w:val="FF0000"/>
              </w:rPr>
            </w:pPr>
            <w:r>
              <w:rPr>
                <w:color w:val="FF0000"/>
              </w:rPr>
              <w:t>Customer management records – how will you maintain your customer database/records. Consider privacy requirements.</w:t>
            </w:r>
          </w:p>
          <w:p>
            <w:pPr>
              <w:pStyle w:val="ListParagraph"/>
              <w:numPr>
                <w:ilvl w:val="0"/>
                <w:numId w:val="19"/>
              </w:numPr>
              <w:spacing w:lineRule="auto" w:line="240" w:before="0" w:after="0"/>
              <w:contextualSpacing/>
              <w:jc w:val="both"/>
              <w:rPr>
                <w:color w:val="FF0000"/>
              </w:rPr>
            </w:pPr>
            <w:r>
              <w:rPr>
                <w:color w:val="FF0000"/>
              </w:rPr>
              <w:t>Refund/Replacement policy – consider requirements under Australian Consumer Law.</w:t>
            </w:r>
          </w:p>
          <w:p>
            <w:pPr>
              <w:pStyle w:val="ListParagraph"/>
              <w:numPr>
                <w:ilvl w:val="0"/>
                <w:numId w:val="19"/>
              </w:numPr>
              <w:spacing w:lineRule="auto" w:line="240" w:before="0" w:after="0"/>
              <w:contextualSpacing/>
              <w:jc w:val="both"/>
              <w:rPr>
                <w:color w:val="FF0000"/>
              </w:rPr>
            </w:pPr>
            <w:r>
              <w:rPr>
                <w:color w:val="FF0000"/>
              </w:rPr>
              <w:t>Complaints – aim for a quick resolution that is fair, efficient and courteous.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29"/>
              </w:numPr>
              <w:spacing w:lineRule="auto" w:line="240" w:before="200" w:after="0"/>
              <w:ind w:left="567" w:hanging="567"/>
              <w:outlineLvl w:val="1"/>
              <w:rPr/>
            </w:pPr>
            <w:bookmarkStart w:id="29" w:name="_Toc412014956"/>
            <w:bookmarkEnd w:id="29"/>
            <w:r>
              <w:rPr/>
              <w:t>Marketing Action Plan</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rPr/>
            </w:pPr>
            <w:r>
              <w:rPr>
                <w:sz w:val="16"/>
                <w:szCs w:val="16"/>
              </w:rPr>
              <w:t>Table Six: Marketing Action Plan</w:t>
            </w:r>
          </w:p>
          <w:tbl>
            <w:tblPr>
              <w:tblStyle w:val="LightShading-Accent1"/>
              <w:tblW w:w="9947" w:type="dxa"/>
              <w:jc w:val="left"/>
              <w:tblInd w:w="113" w:type="dxa"/>
              <w:tblCellMar>
                <w:top w:w="0" w:type="dxa"/>
                <w:left w:w="88" w:type="dxa"/>
                <w:bottom w:w="0" w:type="dxa"/>
                <w:right w:w="108" w:type="dxa"/>
              </w:tblCellMar>
              <w:tblLook w:val="04a0"/>
            </w:tblPr>
            <w:tblGrid>
              <w:gridCol w:w="2579"/>
              <w:gridCol w:w="5100"/>
              <w:gridCol w:w="2268"/>
            </w:tblGrid>
            <w:tr>
              <w:trPr>
                <w:cnfStyle w:val="100000000000"/>
              </w:trPr>
              <w:tc>
                <w:tcPr>
                  <w:tcW w:w="2579"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Activity</w:t>
                  </w:r>
                </w:p>
              </w:tc>
              <w:tc>
                <w:tcPr>
                  <w:tcW w:w="5100"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Task</w:t>
                  </w:r>
                </w:p>
              </w:tc>
              <w:tc>
                <w:tcPr>
                  <w:tcW w:w="2268"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Due Date</w:t>
                  </w:r>
                </w:p>
              </w:tc>
            </w:tr>
            <w:tr>
              <w:trPr>
                <w:cnfStyle w:val="000000100000"/>
              </w:trPr>
              <w:tc>
                <w:tcPr>
                  <w:tcW w:w="2579" w:type="dxa"/>
                  <w:vMerge w:val="restart"/>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Cs w:val="false"/>
                      <w:sz w:val="18"/>
                      <w:szCs w:val="18"/>
                    </w:rPr>
                  </w:pPr>
                  <w:r>
                    <w:rPr>
                      <w:b w:val="false"/>
                      <w:bCs/>
                      <w:color w:val="365F91" w:themeColor="accent1" w:themeShade="bf"/>
                      <w:sz w:val="18"/>
                      <w:szCs w:val="18"/>
                    </w:rPr>
                    <w:t>Develop Marketing Collateral</w:t>
                  </w:r>
                </w:p>
                <w:p>
                  <w:pPr>
                    <w:pStyle w:val="Normal"/>
                    <w:spacing w:lineRule="auto" w:line="240" w:before="0" w:after="0"/>
                    <w:rPr>
                      <w:b w:val="false"/>
                      <w:b w:val="false"/>
                      <w:bCs/>
                      <w:color w:val="365F91" w:themeColor="accent1" w:themeShade="bf"/>
                      <w:sz w:val="18"/>
                      <w:szCs w:val="18"/>
                    </w:rPr>
                  </w:pPr>
                  <w:r>
                    <w:rPr>
                      <w:b w:val="false"/>
                      <w:bCs/>
                      <w:color w:val="365F91" w:themeColor="accent1" w:themeShade="bf"/>
                      <w:sz w:val="18"/>
                      <w:szCs w:val="18"/>
                    </w:rPr>
                  </w:r>
                </w:p>
              </w:tc>
              <w:tc>
                <w:tcPr>
                  <w:tcW w:w="5100" w:type="dxa"/>
                  <w:tcBorders>
                    <w:top w:val="nil"/>
                    <w:bottom w:val="nil"/>
                    <w:insideH w:val="nil"/>
                  </w:tcBorders>
                  <w:shd w:color="auto" w:fill="D3DFEE" w:themeFill="accent1" w:themeFillTint="3f" w:val="clear"/>
                </w:tcPr>
                <w:p>
                  <w:pPr>
                    <w:pStyle w:val="Normal"/>
                    <w:spacing w:lineRule="auto" w:line="240" w:before="0" w:after="0"/>
                    <w:cnfStyle w:val="000000100000"/>
                    <w:rPr>
                      <w:color w:val="FF0000"/>
                      <w:sz w:val="18"/>
                      <w:szCs w:val="18"/>
                    </w:rPr>
                  </w:pPr>
                  <w:r>
                    <w:rPr>
                      <w:color w:val="FF0000"/>
                      <w:sz w:val="18"/>
                      <w:szCs w:val="18"/>
                    </w:rPr>
                    <w:t xml:space="preserve">Business Cards – design and printing </w:t>
                  </w:r>
                </w:p>
              </w:tc>
              <w:tc>
                <w:tcPr>
                  <w:tcW w:w="2268"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2579"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510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FF0000"/>
                      <w:sz w:val="18"/>
                      <w:szCs w:val="18"/>
                    </w:rPr>
                  </w:pPr>
                  <w:r>
                    <w:rPr>
                      <w:color w:val="FF0000"/>
                      <w:sz w:val="18"/>
                      <w:szCs w:val="18"/>
                    </w:rPr>
                    <w:t xml:space="preserve">Brochures – design and printing </w:t>
                  </w:r>
                </w:p>
              </w:tc>
              <w:tc>
                <w:tcPr>
                  <w:tcW w:w="226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2579"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5100" w:type="dxa"/>
                  <w:tcBorders>
                    <w:top w:val="nil"/>
                    <w:bottom w:val="nil"/>
                    <w:insideH w:val="nil"/>
                  </w:tcBorders>
                  <w:shd w:color="auto" w:fill="D3DFEE" w:themeFill="accent1" w:themeFillTint="3f" w:val="clear"/>
                </w:tcPr>
                <w:p>
                  <w:pPr>
                    <w:pStyle w:val="Normal"/>
                    <w:spacing w:lineRule="auto" w:line="240" w:before="0" w:after="0"/>
                    <w:cnfStyle w:val="000000100000"/>
                    <w:rPr>
                      <w:color w:val="FF0000"/>
                      <w:sz w:val="18"/>
                      <w:szCs w:val="18"/>
                    </w:rPr>
                  </w:pPr>
                  <w:r>
                    <w:rPr>
                      <w:color w:val="FF0000"/>
                      <w:sz w:val="18"/>
                      <w:szCs w:val="18"/>
                    </w:rPr>
                    <w:t>Signage – car/premises etc.</w:t>
                  </w:r>
                </w:p>
              </w:tc>
              <w:tc>
                <w:tcPr>
                  <w:tcW w:w="2268"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2579" w:type="dxa"/>
                  <w:vMerge w:val="continue"/>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510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FF0000"/>
                      <w:sz w:val="18"/>
                      <w:szCs w:val="18"/>
                    </w:rPr>
                  </w:pPr>
                  <w:r>
                    <w:rPr>
                      <w:color w:val="FF0000"/>
                      <w:sz w:val="18"/>
                      <w:szCs w:val="18"/>
                    </w:rPr>
                    <w:t>Website/Facebook – content development</w:t>
                  </w:r>
                </w:p>
              </w:tc>
              <w:tc>
                <w:tcPr>
                  <w:tcW w:w="226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2579"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5100" w:type="dxa"/>
                  <w:tcBorders>
                    <w:top w:val="nil"/>
                    <w:bottom w:val="nil"/>
                    <w:insideH w:val="nil"/>
                  </w:tcBorders>
                  <w:shd w:color="auto" w:fill="D3DFEE" w:themeFill="accent1" w:themeFillTint="3f" w:val="clear"/>
                </w:tcPr>
                <w:p>
                  <w:pPr>
                    <w:pStyle w:val="Normal"/>
                    <w:spacing w:lineRule="auto" w:line="240" w:before="0" w:after="0"/>
                    <w:cnfStyle w:val="000000100000"/>
                    <w:rPr>
                      <w:color w:val="FF0000"/>
                      <w:sz w:val="18"/>
                      <w:szCs w:val="18"/>
                    </w:rPr>
                  </w:pPr>
                  <w:r>
                    <w:rPr>
                      <w:color w:val="FF0000"/>
                      <w:sz w:val="18"/>
                      <w:szCs w:val="18"/>
                    </w:rPr>
                    <w:t>Finalise portfolio/product samples</w:t>
                  </w:r>
                </w:p>
              </w:tc>
              <w:tc>
                <w:tcPr>
                  <w:tcW w:w="2268"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2579" w:type="dxa"/>
                  <w:vMerge w:val="restart"/>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Advertise the Business</w:t>
                  </w:r>
                </w:p>
              </w:tc>
              <w:tc>
                <w:tcPr>
                  <w:tcW w:w="510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FF0000"/>
                      <w:sz w:val="18"/>
                      <w:szCs w:val="18"/>
                    </w:rPr>
                  </w:pPr>
                  <w:r>
                    <w:rPr>
                      <w:color w:val="FF0000"/>
                      <w:sz w:val="18"/>
                      <w:szCs w:val="18"/>
                    </w:rPr>
                    <w:t>E.g. Online advertising, print media, networking, trade shows etc</w:t>
                  </w:r>
                </w:p>
              </w:tc>
              <w:tc>
                <w:tcPr>
                  <w:tcW w:w="226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2579" w:type="dxa"/>
                  <w:vMerge w:val="continue"/>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5100" w:type="dxa"/>
                  <w:tcBorders>
                    <w:top w:val="nil"/>
                    <w:bottom w:val="nil"/>
                    <w:insideH w:val="nil"/>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c>
                <w:tcPr>
                  <w:tcW w:w="2268"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2579" w:type="dxa"/>
                  <w:vMerge w:val="restart"/>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Customer Retention Strategies</w:t>
                  </w:r>
                </w:p>
              </w:tc>
              <w:tc>
                <w:tcPr>
                  <w:tcW w:w="5100"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FF0000"/>
                      <w:sz w:val="18"/>
                      <w:szCs w:val="18"/>
                    </w:rPr>
                  </w:pPr>
                  <w:r>
                    <w:rPr>
                      <w:color w:val="FF0000"/>
                      <w:sz w:val="18"/>
                      <w:szCs w:val="18"/>
                    </w:rPr>
                    <w:t>E.g. Establish customer loyalty program, discounts etc.</w:t>
                  </w:r>
                </w:p>
              </w:tc>
              <w:tc>
                <w:tcPr>
                  <w:tcW w:w="226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2579" w:type="dxa"/>
                  <w:vMerge w:val="continue"/>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5100"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cnfStyle w:val="000000100000"/>
                    <w:rPr>
                      <w:color w:val="365F91" w:themeColor="accent1" w:themeShade="bf"/>
                      <w:sz w:val="18"/>
                      <w:szCs w:val="18"/>
                    </w:rPr>
                  </w:pPr>
                  <w:r>
                    <w:rPr>
                      <w:color w:val="365F91" w:themeColor="accent1" w:themeShade="bf"/>
                      <w:sz w:val="18"/>
                      <w:szCs w:val="18"/>
                    </w:rPr>
                  </w:r>
                </w:p>
              </w:tc>
              <w:tc>
                <w:tcPr>
                  <w:tcW w:w="2268"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bl>
          <w:p>
            <w:pPr>
              <w:pStyle w:val="Normal"/>
              <w:spacing w:before="0" w:after="0"/>
              <w:jc w:val="both"/>
              <w:rPr>
                <w:color w:val="FF0000"/>
              </w:rPr>
            </w:pPr>
            <w:r>
              <w:rPr>
                <w:color w:val="FF0000"/>
              </w:rPr>
            </w:r>
          </w:p>
        </w:tc>
      </w:tr>
    </w:tbl>
    <w:p>
      <w:pPr>
        <w:pStyle w:val="Normal"/>
        <w:rPr/>
      </w:pPr>
      <w:r>
        <w:rPr/>
      </w:r>
    </w:p>
    <w:tbl>
      <w:tblPr>
        <w:tblW w:w="10204" w:type="dxa"/>
        <w:jc w:val="left"/>
        <w:tblInd w:w="53" w:type="dxa"/>
        <w:tblBorders>
          <w:top w:val="single" w:sz="2" w:space="0" w:color="000001"/>
          <w:left w:val="single" w:sz="2" w:space="0" w:color="000001"/>
          <w:bottom w:val="single" w:sz="2" w:space="0" w:color="000001"/>
          <w:insideH w:val="single" w:sz="2" w:space="0" w:color="000001"/>
        </w:tblBorders>
        <w:tblCellMar>
          <w:top w:w="55" w:type="dxa"/>
          <w:left w:w="51" w:type="dxa"/>
          <w:bottom w:w="55" w:type="dxa"/>
          <w:right w:w="55" w:type="dxa"/>
        </w:tblCellMar>
      </w:tblPr>
      <w:tblGrid>
        <w:gridCol w:w="4874"/>
        <w:gridCol w:w="1819"/>
        <w:gridCol w:w="1695"/>
        <w:gridCol w:w="1815"/>
      </w:tblGrid>
      <w:tr>
        <w:trPr>
          <w:tblHeader w:val="true"/>
        </w:trPr>
        <w:tc>
          <w:tcPr>
            <w:tcW w:w="4874"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Heading2"/>
              <w:keepNext/>
              <w:keepLines/>
              <w:numPr>
                <w:ilvl w:val="0"/>
                <w:numId w:val="0"/>
              </w:numPr>
              <w:spacing w:before="200" w:after="0"/>
              <w:outlineLvl w:val="1"/>
              <w:rPr/>
            </w:pPr>
            <w:r>
              <w:rPr/>
              <w:t>Website companies</w:t>
            </w:r>
          </w:p>
        </w:tc>
        <w:tc>
          <w:tcPr>
            <w:tcW w:w="1819"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Heading2"/>
              <w:spacing w:before="200" w:after="0"/>
              <w:rPr/>
            </w:pPr>
            <w:r>
              <w:rPr/>
              <w:t>Domain cost</w:t>
            </w:r>
          </w:p>
        </w:tc>
        <w:tc>
          <w:tcPr>
            <w:tcW w:w="1695"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Heading2"/>
              <w:spacing w:before="200" w:after="0"/>
              <w:rPr/>
            </w:pPr>
            <w:r>
              <w:rPr/>
              <w:t>Hosting cost</w:t>
            </w:r>
          </w:p>
        </w:tc>
        <w:tc>
          <w:tcPr>
            <w:tcW w:w="18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Heading2"/>
              <w:spacing w:before="200" w:after="0"/>
              <w:rPr/>
            </w:pPr>
            <w:r>
              <w:rPr/>
              <w:t>Package ?</w:t>
            </w:r>
          </w:p>
        </w:tc>
      </w:tr>
      <w:tr>
        <w:trPr/>
        <w:tc>
          <w:tcPr>
            <w:tcW w:w="4874"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spacing w:before="0" w:after="140"/>
              <w:rPr>
                <w:rFonts w:ascii="Open Sans" w:hAnsi="Open Sans"/>
              </w:rPr>
            </w:pPr>
            <w:r>
              <w:rPr>
                <w:rFonts w:ascii="Open Sans" w:hAnsi="Open Sans"/>
              </w:rPr>
              <w:t>https://www.crazydomains.com.au</w:t>
            </w:r>
          </w:p>
        </w:tc>
        <w:tc>
          <w:tcPr>
            <w:tcW w:w="1819"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$12.00</w:t>
            </w:r>
          </w:p>
        </w:tc>
        <w:tc>
          <w:tcPr>
            <w:tcW w:w="1695"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$4.50</w:t>
            </w:r>
          </w:p>
        </w:tc>
        <w:tc>
          <w:tcPr>
            <w:tcW w:w="18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$99/$299.00</w:t>
            </w:r>
          </w:p>
        </w:tc>
      </w:tr>
      <w:tr>
        <w:trPr/>
        <w:tc>
          <w:tcPr>
            <w:tcW w:w="4874"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spacing w:before="0" w:after="140"/>
              <w:rPr/>
            </w:pPr>
            <w:hyperlink r:id="rId3">
              <w:r>
                <w:rPr>
                  <w:webHidden/>
                  <w:rStyle w:val="InternetLink"/>
                  <w:rFonts w:ascii="Open Sans" w:hAnsi="Open Sans"/>
                  <w:vanish/>
                </w:rPr>
                <w:t>https://www.webcity.com.au/</w:t>
              </w:r>
            </w:hyperlink>
            <w:r>
              <w:rPr>
                <w:rFonts w:ascii="Open Sans" w:hAnsi="Open Sans"/>
                <w:vanish/>
              </w:rPr>
              <w:t xml:space="preserve">  (save30)</w:t>
            </w:r>
          </w:p>
        </w:tc>
        <w:tc>
          <w:tcPr>
            <w:tcW w:w="1819"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$12.75</w:t>
            </w:r>
          </w:p>
        </w:tc>
        <w:tc>
          <w:tcPr>
            <w:tcW w:w="1695"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$13.82/$21.42</w:t>
            </w:r>
          </w:p>
        </w:tc>
        <w:tc>
          <w:tcPr>
            <w:tcW w:w="18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r>
          </w:p>
        </w:tc>
      </w:tr>
      <w:tr>
        <w:trPr/>
        <w:tc>
          <w:tcPr>
            <w:tcW w:w="4874"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spacing w:before="0" w:after="140"/>
              <w:rPr>
                <w:rFonts w:ascii="Open Sans" w:hAnsi="Open Sans"/>
              </w:rPr>
            </w:pPr>
            <w:r>
              <w:rPr>
                <w:rFonts w:ascii="Open Sans" w:hAnsi="Open Sans"/>
              </w:rPr>
              <w:t>https://www.digitalpacific.com.au/</w:t>
            </w:r>
          </w:p>
        </w:tc>
        <w:tc>
          <w:tcPr>
            <w:tcW w:w="1819"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$9.90</w:t>
            </w:r>
          </w:p>
        </w:tc>
        <w:tc>
          <w:tcPr>
            <w:tcW w:w="1695"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$12.45</w:t>
            </w:r>
          </w:p>
        </w:tc>
        <w:tc>
          <w:tcPr>
            <w:tcW w:w="18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r>
          </w:p>
        </w:tc>
      </w:tr>
      <w:tr>
        <w:trPr/>
        <w:tc>
          <w:tcPr>
            <w:tcW w:w="4874"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spacing w:before="0" w:after="140"/>
              <w:rPr>
                <w:rFonts w:ascii="Open Sans" w:hAnsi="Open Sans"/>
              </w:rPr>
            </w:pPr>
            <w:r>
              <w:rPr>
                <w:rFonts w:ascii="Open Sans" w:hAnsi="Open Sans"/>
              </w:rPr>
              <w:t>https://au.godaddy.com/</w:t>
            </w:r>
          </w:p>
        </w:tc>
        <w:tc>
          <w:tcPr>
            <w:tcW w:w="1819"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$11.45</w:t>
            </w:r>
          </w:p>
        </w:tc>
        <w:tc>
          <w:tcPr>
            <w:tcW w:w="1695"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$4.99</w:t>
            </w:r>
          </w:p>
        </w:tc>
        <w:tc>
          <w:tcPr>
            <w:tcW w:w="18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$10.99</w:t>
            </w:r>
          </w:p>
        </w:tc>
      </w:tr>
      <w:tr>
        <w:trPr/>
        <w:tc>
          <w:tcPr>
            <w:tcW w:w="4874"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spacing w:before="0" w:after="140"/>
              <w:rPr>
                <w:rFonts w:ascii="Open Sans" w:hAnsi="Open Sans"/>
              </w:rPr>
            </w:pPr>
            <w:r>
              <w:rPr>
                <w:rFonts w:ascii="Open Sans" w:hAnsi="Open Sans"/>
              </w:rPr>
              <w:t>https://ventraip.com.au/</w:t>
            </w:r>
          </w:p>
        </w:tc>
        <w:tc>
          <w:tcPr>
            <w:tcW w:w="1819"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$12.48</w:t>
            </w:r>
          </w:p>
        </w:tc>
        <w:tc>
          <w:tcPr>
            <w:tcW w:w="1695" w:type="dxa"/>
            <w:tcBorders>
              <w:top w:val="single" w:sz="2" w:space="0" w:color="000001"/>
              <w:left w:val="single" w:sz="2" w:space="0" w:color="000001"/>
              <w:bottom w:val="single" w:sz="2" w:space="0" w:color="000001"/>
              <w:insideH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t>$14.95</w:t>
            </w:r>
          </w:p>
        </w:tc>
        <w:tc>
          <w:tcPr>
            <w:tcW w:w="18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1" w:type="dxa"/>
            </w:tcMar>
          </w:tcPr>
          <w:p>
            <w:pPr>
              <w:pStyle w:val="TextBody"/>
              <w:tabs>
                <w:tab w:val="left" w:pos="6486" w:leader="none"/>
              </w:tabs>
              <w:spacing w:before="0" w:after="140"/>
              <w:jc w:val="right"/>
              <w:rPr>
                <w:rFonts w:ascii="Open Sans" w:hAnsi="Open Sans"/>
              </w:rPr>
            </w:pPr>
            <w:r>
              <w:rPr>
                <w:rFonts w:ascii="Open Sans" w:hAnsi="Open Sans"/>
              </w:rPr>
            </w:r>
          </w:p>
        </w:tc>
      </w:tr>
    </w:tbl>
    <w:p>
      <w:pPr>
        <w:pStyle w:val="Normal"/>
        <w:rPr/>
      </w:pPr>
      <w:r>
        <w:rPr/>
      </w:r>
    </w:p>
    <w:p>
      <w:pPr>
        <w:pStyle w:val="Normal"/>
        <w:rPr/>
      </w:pPr>
      <w:r>
        <w:rPr/>
      </w:r>
    </w:p>
    <w:p>
      <w:pPr>
        <w:pStyle w:val="Normal"/>
        <w:rPr/>
      </w:pPr>
      <w:r>
        <w:rPr/>
        <w:t>A</w:t>
      </w:r>
      <w:r>
        <w:br w:type="page"/>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pageBreakBefore/>
              <w:numPr>
                <w:ilvl w:val="0"/>
                <w:numId w:val="27"/>
              </w:numPr>
              <w:spacing w:lineRule="auto" w:line="240" w:before="480" w:after="0"/>
              <w:ind w:left="567" w:hanging="567"/>
              <w:outlineLvl w:val="0"/>
              <w:rPr/>
            </w:pPr>
            <w:bookmarkStart w:id="30" w:name="_Toc412014957"/>
            <w:bookmarkEnd w:id="30"/>
            <w:r>
              <w:rPr/>
              <w:t>Business Operations</w:t>
            </w:r>
          </w:p>
        </w:tc>
      </w:tr>
      <w:tr>
        <w:trPr/>
        <w:tc>
          <w:tcPr>
            <w:tcW w:w="10375" w:type="dxa"/>
            <w:tcBorders>
              <w:top w:val="nil"/>
              <w:left w:val="nil"/>
              <w:bottom w:val="nil"/>
              <w:right w:val="nil"/>
              <w:insideH w:val="nil"/>
              <w:insideV w:val="nil"/>
            </w:tcBorders>
            <w:shd w:fill="auto" w:val="clear"/>
          </w:tcPr>
          <w:p>
            <w:pPr>
              <w:pStyle w:val="Heading2"/>
              <w:numPr>
                <w:ilvl w:val="0"/>
                <w:numId w:val="28"/>
              </w:numPr>
              <w:spacing w:lineRule="auto" w:line="240" w:before="200" w:after="0"/>
              <w:ind w:left="567" w:hanging="567"/>
              <w:outlineLvl w:val="1"/>
              <w:rPr/>
            </w:pPr>
            <w:bookmarkStart w:id="31" w:name="_Toc412014958"/>
            <w:bookmarkEnd w:id="31"/>
            <w:r>
              <w:rPr/>
              <w:t>Production Process</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Detail the process involved in producing your products or services. This process will vary depending on your business. Cover any manufacturing processes, the people involved, any third parties involved, and details on how you deliver the product/service to your customers.</w:t>
            </w:r>
          </w:p>
        </w:tc>
      </w:tr>
      <w:tr>
        <w:trPr/>
        <w:tc>
          <w:tcPr>
            <w:tcW w:w="10375" w:type="dxa"/>
            <w:tcBorders>
              <w:top w:val="nil"/>
              <w:left w:val="nil"/>
              <w:bottom w:val="nil"/>
              <w:right w:val="nil"/>
              <w:insideH w:val="nil"/>
              <w:insideV w:val="nil"/>
            </w:tcBorders>
            <w:shd w:fill="auto" w:val="clear"/>
          </w:tcPr>
          <w:p>
            <w:pPr>
              <w:pStyle w:val="Heading2"/>
              <w:numPr>
                <w:ilvl w:val="1"/>
                <w:numId w:val="30"/>
              </w:numPr>
              <w:spacing w:lineRule="auto" w:line="240" w:before="200" w:after="0"/>
              <w:ind w:left="567" w:hanging="567"/>
              <w:outlineLvl w:val="1"/>
              <w:rPr/>
            </w:pPr>
            <w:bookmarkStart w:id="32" w:name="_Toc412014959"/>
            <w:bookmarkEnd w:id="32"/>
            <w:r>
              <w:rPr/>
              <w:t>Suppliers</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t>List your main suppliers and detail what they supply to your business. Also explain how you will maintain a good relationship with them.</w:t>
            </w:r>
          </w:p>
        </w:tc>
      </w:tr>
      <w:tr>
        <w:trPr/>
        <w:tc>
          <w:tcPr>
            <w:tcW w:w="10375" w:type="dxa"/>
            <w:tcBorders>
              <w:top w:val="nil"/>
              <w:left w:val="nil"/>
              <w:bottom w:val="nil"/>
              <w:right w:val="nil"/>
              <w:insideH w:val="nil"/>
              <w:insideV w:val="nil"/>
            </w:tcBorders>
            <w:shd w:fill="auto" w:val="clear"/>
          </w:tcPr>
          <w:p>
            <w:pPr>
              <w:pStyle w:val="Heading2"/>
              <w:numPr>
                <w:ilvl w:val="1"/>
                <w:numId w:val="30"/>
              </w:numPr>
              <w:spacing w:lineRule="auto" w:line="240" w:before="200" w:after="0"/>
              <w:ind w:left="567" w:hanging="567"/>
              <w:outlineLvl w:val="1"/>
              <w:rPr/>
            </w:pPr>
            <w:bookmarkStart w:id="33" w:name="_Toc412014960"/>
            <w:bookmarkEnd w:id="33"/>
            <w:r>
              <w:rPr/>
              <w:t>Plant and Equipment</w:t>
            </w:r>
          </w:p>
        </w:tc>
      </w:tr>
      <w:tr>
        <w:trPr/>
        <w:tc>
          <w:tcPr>
            <w:tcW w:w="10375" w:type="dxa"/>
            <w:tcBorders>
              <w:top w:val="nil"/>
              <w:left w:val="nil"/>
              <w:bottom w:val="nil"/>
              <w:right w:val="nil"/>
              <w:insideH w:val="nil"/>
              <w:insideV w:val="nil"/>
            </w:tcBorders>
            <w:shd w:fill="auto" w:val="clear"/>
          </w:tcPr>
          <w:p>
            <w:pPr>
              <w:pStyle w:val="Normal"/>
              <w:spacing w:before="0" w:after="0"/>
              <w:jc w:val="both"/>
              <w:rPr>
                <w:color w:val="FF0000"/>
              </w:rPr>
            </w:pPr>
            <w:r>
              <w:rPr>
                <w:color w:val="FF0000"/>
              </w:rPr>
              <w:t>List your current plant and equipment – this can include vehicles, computer equipment, phones etc. For each item include a description of the plant or equipment (make and model if applicable), purchase date and purchase price. Include equipment to be purchased on the second table with an expected purchase date.</w:t>
            </w:r>
          </w:p>
          <w:p>
            <w:pPr>
              <w:pStyle w:val="Normal"/>
              <w:spacing w:before="0" w:after="0"/>
              <w:jc w:val="both"/>
              <w:rPr>
                <w:color w:val="FF0000"/>
              </w:rPr>
            </w:pPr>
            <w:r>
              <w:rPr>
                <w:color w:val="FF0000"/>
              </w:rPr>
            </w:r>
          </w:p>
          <w:p>
            <w:pPr>
              <w:pStyle w:val="Normal"/>
              <w:spacing w:before="0" w:after="0"/>
              <w:rPr/>
            </w:pPr>
            <w:r>
              <w:rPr>
                <w:sz w:val="16"/>
                <w:szCs w:val="16"/>
              </w:rPr>
              <w:t>Table Seven: Existing Plant and Equipment</w:t>
            </w:r>
          </w:p>
          <w:tbl>
            <w:tblPr>
              <w:tblStyle w:val="LightShading-Accent1"/>
              <w:tblW w:w="9947" w:type="dxa"/>
              <w:jc w:val="left"/>
              <w:tblInd w:w="113" w:type="dxa"/>
              <w:tblCellMar>
                <w:top w:w="0" w:type="dxa"/>
                <w:left w:w="88" w:type="dxa"/>
                <w:bottom w:w="0" w:type="dxa"/>
                <w:right w:w="108" w:type="dxa"/>
              </w:tblCellMar>
              <w:tblLook w:val="04a0"/>
            </w:tblPr>
            <w:tblGrid>
              <w:gridCol w:w="6119"/>
              <w:gridCol w:w="1914"/>
              <w:gridCol w:w="1914"/>
            </w:tblGrid>
            <w:tr>
              <w:trPr>
                <w:cnfStyle w:val="100000000000"/>
              </w:trPr>
              <w:tc>
                <w:tcPr>
                  <w:tcW w:w="6119"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Item</w:t>
                  </w:r>
                </w:p>
              </w:tc>
              <w:tc>
                <w:tcPr>
                  <w:tcW w:w="1914"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Purchase Date</w:t>
                  </w:r>
                </w:p>
              </w:tc>
              <w:tc>
                <w:tcPr>
                  <w:tcW w:w="1914"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 xml:space="preserve">Purchase Value </w:t>
                  </w:r>
                </w:p>
              </w:tc>
            </w:tr>
            <w:tr>
              <w:trPr>
                <w:cnfStyle w:val="000000100000"/>
              </w:trPr>
              <w:tc>
                <w:tcPr>
                  <w:tcW w:w="6119"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1914"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rPr>
                  </w:pPr>
                  <w:r>
                    <w:rPr>
                      <w:color w:val="365F91" w:themeColor="accent1" w:themeShade="bf"/>
                    </w:rPr>
                  </w:r>
                </w:p>
              </w:tc>
              <w:tc>
                <w:tcPr>
                  <w:tcW w:w="1914"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rPr>
                  </w:pPr>
                  <w:r>
                    <w:rPr>
                      <w:color w:val="365F91" w:themeColor="accent1" w:themeShade="bf"/>
                    </w:rPr>
                  </w:r>
                </w:p>
              </w:tc>
            </w:tr>
            <w:tr>
              <w:trPr/>
              <w:tc>
                <w:tcPr>
                  <w:tcW w:w="6119"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191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rPr>
                  </w:pPr>
                  <w:r>
                    <w:rPr>
                      <w:color w:val="365F91" w:themeColor="accent1" w:themeShade="bf"/>
                    </w:rPr>
                  </w:r>
                </w:p>
              </w:tc>
              <w:tc>
                <w:tcPr>
                  <w:tcW w:w="191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rPr>
                  </w:pPr>
                  <w:r>
                    <w:rPr>
                      <w:color w:val="365F91" w:themeColor="accent1" w:themeShade="bf"/>
                    </w:rPr>
                  </w:r>
                </w:p>
              </w:tc>
            </w:tr>
          </w:tbl>
          <w:p>
            <w:pPr>
              <w:pStyle w:val="Normal"/>
              <w:spacing w:before="0" w:after="0"/>
              <w:jc w:val="both"/>
              <w:rPr>
                <w:color w:val="FF0000"/>
              </w:rPr>
            </w:pPr>
            <w:r>
              <w:rPr>
                <w:color w:val="FF0000"/>
              </w:rPr>
            </w:r>
          </w:p>
          <w:p>
            <w:pPr>
              <w:pStyle w:val="Normal"/>
              <w:spacing w:before="0" w:after="0"/>
              <w:rPr/>
            </w:pPr>
            <w:r>
              <w:rPr>
                <w:sz w:val="16"/>
                <w:szCs w:val="16"/>
              </w:rPr>
              <w:t>Table Eight: Proposed Plant and Equipment</w:t>
            </w:r>
          </w:p>
          <w:tbl>
            <w:tblPr>
              <w:tblStyle w:val="LightShading-Accent1"/>
              <w:tblW w:w="9947" w:type="dxa"/>
              <w:jc w:val="left"/>
              <w:tblInd w:w="113" w:type="dxa"/>
              <w:tblCellMar>
                <w:top w:w="0" w:type="dxa"/>
                <w:left w:w="88" w:type="dxa"/>
                <w:bottom w:w="0" w:type="dxa"/>
                <w:right w:w="108" w:type="dxa"/>
              </w:tblCellMar>
              <w:tblLook w:val="04a0"/>
            </w:tblPr>
            <w:tblGrid>
              <w:gridCol w:w="6119"/>
              <w:gridCol w:w="1914"/>
              <w:gridCol w:w="1914"/>
            </w:tblGrid>
            <w:tr>
              <w:trPr>
                <w:cnfStyle w:val="100000000000"/>
              </w:trPr>
              <w:tc>
                <w:tcPr>
                  <w:tcW w:w="6119"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Item</w:t>
                  </w:r>
                </w:p>
              </w:tc>
              <w:tc>
                <w:tcPr>
                  <w:tcW w:w="1914"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Purchase Date</w:t>
                  </w:r>
                </w:p>
              </w:tc>
              <w:tc>
                <w:tcPr>
                  <w:tcW w:w="1914"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 xml:space="preserve">Purchase Value </w:t>
                  </w:r>
                </w:p>
              </w:tc>
            </w:tr>
            <w:tr>
              <w:trPr>
                <w:cnfStyle w:val="000000100000"/>
              </w:trPr>
              <w:tc>
                <w:tcPr>
                  <w:tcW w:w="6119"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1914"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rPr>
                  </w:pPr>
                  <w:r>
                    <w:rPr>
                      <w:color w:val="365F91" w:themeColor="accent1" w:themeShade="bf"/>
                    </w:rPr>
                  </w:r>
                </w:p>
              </w:tc>
              <w:tc>
                <w:tcPr>
                  <w:tcW w:w="1914"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rPr>
                  </w:pPr>
                  <w:r>
                    <w:rPr>
                      <w:color w:val="365F91" w:themeColor="accent1" w:themeShade="bf"/>
                    </w:rPr>
                  </w:r>
                </w:p>
              </w:tc>
            </w:tr>
            <w:tr>
              <w:trPr/>
              <w:tc>
                <w:tcPr>
                  <w:tcW w:w="6119"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191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rPr>
                  </w:pPr>
                  <w:r>
                    <w:rPr>
                      <w:color w:val="365F91" w:themeColor="accent1" w:themeShade="bf"/>
                    </w:rPr>
                  </w:r>
                </w:p>
              </w:tc>
              <w:tc>
                <w:tcPr>
                  <w:tcW w:w="191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rPr>
                  </w:pPr>
                  <w:r>
                    <w:rPr>
                      <w:color w:val="365F91" w:themeColor="accent1" w:themeShade="bf"/>
                    </w:rPr>
                  </w:r>
                </w:p>
              </w:tc>
            </w:tr>
          </w:tbl>
          <w:p>
            <w:pPr>
              <w:pStyle w:val="Normal"/>
              <w:spacing w:before="0" w:after="0"/>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34" w:name="_Toc412014961"/>
            <w:bookmarkEnd w:id="34"/>
            <w:r>
              <w:rPr/>
              <w:t>Inventory</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jc w:val="both"/>
              <w:rPr>
                <w:color w:val="FF0000"/>
              </w:rPr>
            </w:pPr>
            <w:r>
              <w:rPr>
                <w:color w:val="FF0000"/>
              </w:rPr>
              <w:t>List your current inventory items. For each item include:</w:t>
            </w:r>
          </w:p>
          <w:p>
            <w:pPr>
              <w:pStyle w:val="ListParagraph"/>
              <w:numPr>
                <w:ilvl w:val="0"/>
                <w:numId w:val="20"/>
              </w:numPr>
              <w:spacing w:before="0" w:after="0"/>
              <w:contextualSpacing/>
              <w:jc w:val="both"/>
              <w:rPr>
                <w:color w:val="FF0000"/>
              </w:rPr>
            </w:pPr>
            <w:r>
              <w:rPr>
                <w:color w:val="FF0000"/>
              </w:rPr>
              <w:t>A brief description of the item.</w:t>
            </w:r>
          </w:p>
          <w:p>
            <w:pPr>
              <w:pStyle w:val="ListParagraph"/>
              <w:numPr>
                <w:ilvl w:val="0"/>
                <w:numId w:val="20"/>
              </w:numPr>
              <w:spacing w:before="0" w:after="0"/>
              <w:contextualSpacing/>
              <w:jc w:val="both"/>
              <w:rPr>
                <w:color w:val="FF0000"/>
              </w:rPr>
            </w:pPr>
            <w:r>
              <w:rPr>
                <w:color w:val="FF0000"/>
              </w:rPr>
              <w:t>Unit price.</w:t>
            </w:r>
          </w:p>
          <w:p>
            <w:pPr>
              <w:pStyle w:val="ListParagraph"/>
              <w:numPr>
                <w:ilvl w:val="0"/>
                <w:numId w:val="20"/>
              </w:numPr>
              <w:spacing w:before="0" w:after="0"/>
              <w:contextualSpacing/>
              <w:jc w:val="both"/>
              <w:rPr>
                <w:color w:val="FF0000"/>
              </w:rPr>
            </w:pPr>
            <w:r>
              <w:rPr>
                <w:color w:val="FF0000"/>
              </w:rPr>
              <w:t>Quantity in stock.</w:t>
            </w:r>
          </w:p>
          <w:p>
            <w:pPr>
              <w:pStyle w:val="ListParagraph"/>
              <w:numPr>
                <w:ilvl w:val="0"/>
                <w:numId w:val="20"/>
              </w:numPr>
              <w:spacing w:before="0" w:after="0"/>
              <w:contextualSpacing/>
              <w:jc w:val="both"/>
              <w:rPr>
                <w:color w:val="FF0000"/>
              </w:rPr>
            </w:pPr>
            <w:r>
              <w:rPr>
                <w:color w:val="FF0000"/>
              </w:rPr>
              <w:t>Total cost or value of the inventory item</w:t>
            </w:r>
          </w:p>
          <w:p>
            <w:pPr>
              <w:pStyle w:val="Normal"/>
              <w:spacing w:before="0" w:after="0"/>
              <w:jc w:val="both"/>
              <w:rPr>
                <w:color w:val="FF0000"/>
              </w:rPr>
            </w:pPr>
            <w:r>
              <w:rPr>
                <w:color w:val="FF0000"/>
              </w:rPr>
              <w:t>(If you have a substantial inventory, you may prefer to summarise the information in the table below attach a full inventory list as an appendix.)</w:t>
            </w:r>
          </w:p>
          <w:p>
            <w:pPr>
              <w:pStyle w:val="Normal"/>
              <w:spacing w:before="0" w:after="0"/>
              <w:jc w:val="both"/>
              <w:rPr>
                <w:color w:val="FF0000"/>
              </w:rPr>
            </w:pPr>
            <w:r>
              <w:rPr>
                <w:color w:val="FF0000"/>
              </w:rPr>
            </w:r>
          </w:p>
          <w:p>
            <w:pPr>
              <w:pStyle w:val="Normal"/>
              <w:spacing w:before="0" w:after="0"/>
              <w:rPr/>
            </w:pPr>
            <w:r>
              <w:rPr>
                <w:sz w:val="16"/>
                <w:szCs w:val="16"/>
              </w:rPr>
              <w:t>Table Nine: Inventory</w:t>
            </w:r>
          </w:p>
          <w:tbl>
            <w:tblPr>
              <w:tblStyle w:val="LightShading-Accent1"/>
              <w:tblW w:w="9946" w:type="dxa"/>
              <w:jc w:val="left"/>
              <w:tblInd w:w="113" w:type="dxa"/>
              <w:tblCellMar>
                <w:top w:w="0" w:type="dxa"/>
                <w:left w:w="88" w:type="dxa"/>
                <w:bottom w:w="0" w:type="dxa"/>
                <w:right w:w="108" w:type="dxa"/>
              </w:tblCellMar>
              <w:tblLook w:val="04a0"/>
            </w:tblPr>
            <w:tblGrid>
              <w:gridCol w:w="4984"/>
              <w:gridCol w:w="1654"/>
              <w:gridCol w:w="1654"/>
              <w:gridCol w:w="1653"/>
            </w:tblGrid>
            <w:tr>
              <w:trPr>
                <w:cnfStyle w:val="100000000000"/>
              </w:trPr>
              <w:tc>
                <w:tcPr>
                  <w:tcW w:w="4984"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Item</w:t>
                  </w:r>
                </w:p>
              </w:tc>
              <w:tc>
                <w:tcPr>
                  <w:tcW w:w="1654"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Unit Price</w:t>
                  </w:r>
                </w:p>
              </w:tc>
              <w:tc>
                <w:tcPr>
                  <w:tcW w:w="1654"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Cs w:val="false"/>
                    </w:rPr>
                  </w:pPr>
                  <w:r>
                    <w:rPr>
                      <w:b w:val="false"/>
                      <w:bCs/>
                      <w:color w:val="365F91" w:themeColor="accent1" w:themeShade="bf"/>
                    </w:rPr>
                    <w:t>Quantity</w:t>
                  </w:r>
                </w:p>
              </w:tc>
              <w:tc>
                <w:tcPr>
                  <w:tcW w:w="1653"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Total Value</w:t>
                  </w:r>
                </w:p>
              </w:tc>
            </w:tr>
            <w:tr>
              <w:trPr>
                <w:cnfStyle w:val="000000100000"/>
              </w:trPr>
              <w:tc>
                <w:tcPr>
                  <w:tcW w:w="4984"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1654" w:type="dxa"/>
                  <w:tcBorders>
                    <w:top w:val="nil"/>
                    <w:bottom w:val="nil"/>
                    <w:insideH w:val="nil"/>
                  </w:tcBorders>
                  <w:shd w:color="auto" w:fill="D3DFEE" w:themeFill="accent1" w:themeFillTint="3f" w:val="clear"/>
                </w:tcPr>
                <w:p>
                  <w:pPr>
                    <w:pStyle w:val="Normal"/>
                    <w:spacing w:lineRule="auto" w:line="240" w:before="0" w:after="0"/>
                    <w:cnfStyle w:val="000000100000"/>
                    <w:rPr>
                      <w:b/>
                      <w:b/>
                      <w:color w:val="365F91" w:themeColor="accent1" w:themeShade="bf"/>
                    </w:rPr>
                  </w:pPr>
                  <w:r>
                    <w:rPr>
                      <w:b/>
                      <w:color w:val="365F91" w:themeColor="accent1" w:themeShade="bf"/>
                    </w:rPr>
                  </w:r>
                </w:p>
              </w:tc>
              <w:tc>
                <w:tcPr>
                  <w:tcW w:w="1654" w:type="dxa"/>
                  <w:tcBorders>
                    <w:top w:val="nil"/>
                    <w:bottom w:val="nil"/>
                    <w:insideH w:val="nil"/>
                  </w:tcBorders>
                  <w:shd w:color="auto" w:fill="D3DFEE" w:themeFill="accent1" w:themeFillTint="3f" w:val="clear"/>
                </w:tcPr>
                <w:p>
                  <w:pPr>
                    <w:pStyle w:val="Normal"/>
                    <w:spacing w:lineRule="auto" w:line="240" w:before="0" w:after="0"/>
                    <w:cnfStyle w:val="000000100000"/>
                    <w:rPr>
                      <w:b/>
                      <w:b/>
                      <w:color w:val="365F91" w:themeColor="accent1" w:themeShade="bf"/>
                    </w:rPr>
                  </w:pPr>
                  <w:r>
                    <w:rPr>
                      <w:b/>
                      <w:color w:val="365F91" w:themeColor="accent1" w:themeShade="bf"/>
                    </w:rPr>
                  </w:r>
                </w:p>
              </w:tc>
              <w:tc>
                <w:tcPr>
                  <w:tcW w:w="1653"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cnfStyle w:val="000000100000"/>
                    <w:rPr>
                      <w:b/>
                      <w:b/>
                      <w:color w:val="365F91" w:themeColor="accent1" w:themeShade="bf"/>
                    </w:rPr>
                  </w:pPr>
                  <w:r>
                    <w:rPr>
                      <w:b/>
                      <w:color w:val="365F91" w:themeColor="accent1" w:themeShade="bf"/>
                    </w:rPr>
                  </w:r>
                </w:p>
              </w:tc>
            </w:tr>
            <w:tr>
              <w:trPr/>
              <w:tc>
                <w:tcPr>
                  <w:tcW w:w="4984"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165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b/>
                      <w:b/>
                      <w:color w:val="365F91" w:themeColor="accent1" w:themeShade="bf"/>
                    </w:rPr>
                  </w:pPr>
                  <w:r>
                    <w:rPr>
                      <w:b/>
                      <w:color w:val="365F91" w:themeColor="accent1" w:themeShade="bf"/>
                    </w:rPr>
                  </w:r>
                </w:p>
              </w:tc>
              <w:tc>
                <w:tcPr>
                  <w:tcW w:w="1654"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b/>
                      <w:b/>
                      <w:color w:val="365F91" w:themeColor="accent1" w:themeShade="bf"/>
                    </w:rPr>
                  </w:pPr>
                  <w:r>
                    <w:rPr>
                      <w:b/>
                      <w:color w:val="365F91" w:themeColor="accent1" w:themeShade="bf"/>
                    </w:rPr>
                  </w:r>
                </w:p>
              </w:tc>
              <w:tc>
                <w:tcPr>
                  <w:tcW w:w="1653"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b/>
                      <w:b/>
                      <w:color w:val="365F91" w:themeColor="accent1" w:themeShade="bf"/>
                    </w:rPr>
                  </w:pPr>
                  <w:r>
                    <w:rPr>
                      <w:b/>
                      <w:color w:val="365F91" w:themeColor="accent1" w:themeShade="bf"/>
                    </w:rPr>
                  </w:r>
                </w:p>
              </w:tc>
            </w:tr>
            <w:tr>
              <w:trPr>
                <w:cnfStyle w:val="000000100000"/>
              </w:trPr>
              <w:tc>
                <w:tcPr>
                  <w:tcW w:w="4984" w:type="dxa"/>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1654"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cnfStyle w:val="000000100000"/>
                    <w:rPr>
                      <w:b/>
                      <w:b/>
                      <w:color w:val="365F91" w:themeColor="accent1" w:themeShade="bf"/>
                    </w:rPr>
                  </w:pPr>
                  <w:r>
                    <w:rPr>
                      <w:b/>
                      <w:color w:val="365F91" w:themeColor="accent1" w:themeShade="bf"/>
                    </w:rPr>
                  </w:r>
                </w:p>
              </w:tc>
              <w:tc>
                <w:tcPr>
                  <w:tcW w:w="1654"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cnfStyle w:val="000000100000"/>
                    <w:rPr>
                      <w:b/>
                      <w:b/>
                      <w:color w:val="365F91" w:themeColor="accent1" w:themeShade="bf"/>
                    </w:rPr>
                  </w:pPr>
                  <w:r>
                    <w:rPr>
                      <w:b/>
                      <w:color w:val="365F91" w:themeColor="accent1" w:themeShade="bf"/>
                    </w:rPr>
                  </w:r>
                </w:p>
              </w:tc>
              <w:tc>
                <w:tcPr>
                  <w:tcW w:w="1653"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cnfStyle w:val="000000100000"/>
                    <w:rPr>
                      <w:b/>
                      <w:b/>
                      <w:color w:val="365F91" w:themeColor="accent1" w:themeShade="bf"/>
                    </w:rPr>
                  </w:pPr>
                  <w:r>
                    <w:rPr>
                      <w:b/>
                      <w:color w:val="365F91" w:themeColor="accent1" w:themeShade="bf"/>
                    </w:rPr>
                  </w:r>
                </w:p>
              </w:tc>
            </w:tr>
          </w:tbl>
          <w:p>
            <w:pPr>
              <w:pStyle w:val="Normal"/>
              <w:spacing w:before="0" w:after="0"/>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35" w:name="_Toc412014962"/>
            <w:bookmarkEnd w:id="35"/>
            <w:r>
              <w:rPr/>
              <w:t>Technology (Software)</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List the technology you need to run your business – e.g. website, point of sale software or accounting package. For each technology solution, detail the main purpose, whether they will be off-the-shelf or purpose built and the estimated cost of each.</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36" w:name="_Toc412014963"/>
            <w:bookmarkEnd w:id="36"/>
            <w:r>
              <w:rPr/>
              <w:t>Trading Hours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List your normal trading hours. Detail your expected peak trading times and which times you expect to be more profitable. Also include how this will change over different seasons and how your trading hours will accommodate these changes.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37" w:name="_Toc412014964"/>
            <w:bookmarkEnd w:id="37"/>
            <w:r>
              <w:rPr/>
              <w:t>Communication Channels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Explain how your customers can get in contact with you. These channels can include: telephone, post box, shopfront, email, internet blog or social media channel.</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38" w:name="_Toc412014965"/>
            <w:bookmarkEnd w:id="38"/>
            <w:r>
              <w:rPr/>
              <w:t>Payment Types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List which payment types you will accept – e.g. cash, credit, Paypal etc.</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39" w:name="_Toc412014966"/>
            <w:bookmarkEnd w:id="39"/>
            <w:r>
              <w:rPr/>
              <w:t>Credit Policy</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Detail the terms of your credit policy for customers/suppliers. Include the length of your credit period, and your collection strategies/procedures. Also detail what credit your business will receive and the terms that apply.</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40" w:name="_Toc412014967"/>
            <w:bookmarkEnd w:id="40"/>
            <w:r>
              <w:rPr/>
              <w:t>Warranties and Refunds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If you manufacture certain goods, detail your warranty terms and your refund/exchange for these goods. Refer to your Refund/Replacement policy.</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41" w:name="_Toc412014968"/>
            <w:bookmarkEnd w:id="41"/>
            <w:r>
              <w:rPr/>
              <w:t>Quality Control</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Describe your quality control process. Detail any checks or balances you have in place to ensure the product or service you offer in produced to the same standard of quality. Also list the steps you will take to meet product safety standards (if applicable).</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42" w:name="_Toc412014969"/>
            <w:bookmarkEnd w:id="42"/>
            <w:r>
              <w:rPr/>
              <w:t>Occupational Health and Safety</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As a business owner you have a responsibility to ensure your business activities do not create health and safety issued for employees, customers or the public. Describe how your business will meet WHS legislation with consideration to:</w:t>
            </w:r>
          </w:p>
          <w:p>
            <w:pPr>
              <w:pStyle w:val="ListParagraph"/>
              <w:numPr>
                <w:ilvl w:val="0"/>
                <w:numId w:val="32"/>
              </w:numPr>
              <w:spacing w:lineRule="auto" w:line="240" w:before="0" w:after="0"/>
              <w:contextualSpacing/>
              <w:jc w:val="both"/>
              <w:rPr>
                <w:color w:val="FF0000"/>
              </w:rPr>
            </w:pPr>
            <w:r>
              <w:rPr>
                <w:color w:val="FF0000"/>
              </w:rPr>
              <w:t>A safe premise/s.</w:t>
            </w:r>
          </w:p>
          <w:p>
            <w:pPr>
              <w:pStyle w:val="ListParagraph"/>
              <w:numPr>
                <w:ilvl w:val="0"/>
                <w:numId w:val="32"/>
              </w:numPr>
              <w:spacing w:lineRule="auto" w:line="240" w:before="0" w:after="0"/>
              <w:contextualSpacing/>
              <w:jc w:val="both"/>
              <w:rPr>
                <w:color w:val="FF0000"/>
              </w:rPr>
            </w:pPr>
            <w:r>
              <w:rPr>
                <w:color w:val="FF0000"/>
              </w:rPr>
              <w:t>Safe machinery and materials.</w:t>
            </w:r>
          </w:p>
          <w:p>
            <w:pPr>
              <w:pStyle w:val="ListParagraph"/>
              <w:numPr>
                <w:ilvl w:val="0"/>
                <w:numId w:val="32"/>
              </w:numPr>
              <w:spacing w:lineRule="auto" w:line="240" w:before="0" w:after="0"/>
              <w:contextualSpacing/>
              <w:jc w:val="both"/>
              <w:rPr>
                <w:color w:val="FF0000"/>
              </w:rPr>
            </w:pPr>
            <w:r>
              <w:rPr>
                <w:color w:val="FF0000"/>
              </w:rPr>
              <w:t>Safe systems of work.</w:t>
            </w:r>
          </w:p>
          <w:p>
            <w:pPr>
              <w:pStyle w:val="ListParagraph"/>
              <w:numPr>
                <w:ilvl w:val="0"/>
                <w:numId w:val="32"/>
              </w:numPr>
              <w:spacing w:lineRule="auto" w:line="240" w:before="0" w:after="0"/>
              <w:contextualSpacing/>
              <w:jc w:val="both"/>
              <w:rPr>
                <w:color w:val="FF0000"/>
              </w:rPr>
            </w:pPr>
            <w:r>
              <w:rPr>
                <w:color w:val="FF0000"/>
              </w:rPr>
              <w:t>Training and supervision for staff – if applicable.</w:t>
            </w:r>
          </w:p>
          <w:p>
            <w:pPr>
              <w:pStyle w:val="ListParagraph"/>
              <w:numPr>
                <w:ilvl w:val="0"/>
                <w:numId w:val="32"/>
              </w:numPr>
              <w:spacing w:lineRule="auto" w:line="240" w:before="0" w:after="0"/>
              <w:contextualSpacing/>
              <w:jc w:val="both"/>
              <w:rPr>
                <w:color w:val="FF0000"/>
              </w:rPr>
            </w:pPr>
            <w:r>
              <w:rPr>
                <w:color w:val="FF0000"/>
              </w:rPr>
              <w:t>Suitable working environments and facilities.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0"/>
              </w:numPr>
              <w:spacing w:lineRule="auto" w:line="240" w:before="200" w:after="0"/>
              <w:ind w:left="567" w:hanging="567"/>
              <w:outlineLvl w:val="1"/>
              <w:rPr/>
            </w:pPr>
            <w:bookmarkStart w:id="43" w:name="_Toc412014970"/>
            <w:bookmarkEnd w:id="43"/>
            <w:r>
              <w:rPr/>
              <w:t>Risk Assessment and Management Plan</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jc w:val="both"/>
              <w:rPr>
                <w:color w:val="FF0000"/>
              </w:rPr>
            </w:pPr>
            <w:r>
              <w:rPr>
                <w:color w:val="FF0000"/>
              </w:rPr>
              <w:t>Understanding potential risks to your business and finding way to minimise their impacts, will help your business recover quickly if an incident occurs. Your risk management plan should detail your strategy for details with risks specific to your business.</w:t>
            </w:r>
          </w:p>
          <w:p>
            <w:pPr>
              <w:pStyle w:val="Normal"/>
              <w:spacing w:before="0" w:after="0"/>
              <w:jc w:val="both"/>
              <w:rPr>
                <w:color w:val="FF0000"/>
              </w:rPr>
            </w:pPr>
            <w:r>
              <w:rPr>
                <w:color w:val="FF0000"/>
              </w:rPr>
            </w:r>
          </w:p>
          <w:p>
            <w:pPr>
              <w:pStyle w:val="Normal"/>
              <w:spacing w:before="0" w:after="0"/>
              <w:rPr>
                <w:sz w:val="16"/>
                <w:szCs w:val="16"/>
              </w:rPr>
            </w:pPr>
            <w:r>
              <w:rPr>
                <w:sz w:val="16"/>
                <w:szCs w:val="16"/>
              </w:rPr>
              <w:t>Table Ten: Risk Matrix</w:t>
            </w:r>
          </w:p>
          <w:tbl>
            <w:tblPr>
              <w:tblStyle w:val="TableGrid"/>
              <w:tblW w:w="10013" w:type="dxa"/>
              <w:jc w:val="left"/>
              <w:tblInd w:w="142" w:type="dxa"/>
              <w:tblCellMar>
                <w:top w:w="0" w:type="dxa"/>
                <w:left w:w="108" w:type="dxa"/>
                <w:bottom w:w="0" w:type="dxa"/>
                <w:right w:w="108" w:type="dxa"/>
              </w:tblCellMar>
              <w:tblLook w:val="04a0"/>
            </w:tblPr>
            <w:tblGrid>
              <w:gridCol w:w="472"/>
              <w:gridCol w:w="1407"/>
              <w:gridCol w:w="1632"/>
              <w:gridCol w:w="1619"/>
              <w:gridCol w:w="1628"/>
              <w:gridCol w:w="1619"/>
              <w:gridCol w:w="1635"/>
            </w:tblGrid>
            <w:tr>
              <w:trPr/>
              <w:tc>
                <w:tcPr>
                  <w:tcW w:w="472" w:type="dxa"/>
                  <w:tcBorders>
                    <w:top w:val="nil"/>
                    <w:left w:val="nil"/>
                    <w:bottom w:val="nil"/>
                    <w:right w:val="nil"/>
                    <w:insideH w:val="nil"/>
                    <w:insideV w:val="nil"/>
                  </w:tcBorders>
                  <w:shd w:fill="auto" w:val="clear"/>
                </w:tcPr>
                <w:p>
                  <w:pPr>
                    <w:pStyle w:val="Normal"/>
                    <w:spacing w:lineRule="auto" w:line="240" w:before="0" w:after="0"/>
                    <w:rPr/>
                  </w:pPr>
                  <w:r>
                    <w:rPr/>
                  </w:r>
                </w:p>
              </w:tc>
              <w:tc>
                <w:tcPr>
                  <w:tcW w:w="1407" w:type="dxa"/>
                  <w:tcBorders>
                    <w:top w:val="nil"/>
                    <w:left w:val="nil"/>
                    <w:bottom w:val="nil"/>
                    <w:right w:val="single" w:sz="4" w:space="0" w:color="595959"/>
                    <w:insideH w:val="nil"/>
                    <w:insideV w:val="single" w:sz="4" w:space="0" w:color="595959"/>
                  </w:tcBorders>
                  <w:shd w:fill="auto" w:val="clear"/>
                </w:tcPr>
                <w:p>
                  <w:pPr>
                    <w:pStyle w:val="Normal"/>
                    <w:spacing w:lineRule="auto" w:line="240" w:before="0" w:after="0"/>
                    <w:rPr/>
                  </w:pPr>
                  <w:r>
                    <w:rPr/>
                  </w:r>
                </w:p>
              </w:tc>
              <w:tc>
                <w:tcPr>
                  <w:tcW w:w="8133" w:type="dxa"/>
                  <w:gridSpan w:val="5"/>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jc w:val="center"/>
                    <w:rPr>
                      <w:color w:val="365F91" w:themeColor="accent1" w:themeShade="bf"/>
                    </w:rPr>
                  </w:pPr>
                  <w:r>
                    <w:rPr>
                      <w:color w:val="365F91" w:themeColor="accent1" w:themeShade="bf"/>
                    </w:rPr>
                    <w:t>Impact to the Business</w:t>
                  </w:r>
                </w:p>
              </w:tc>
            </w:tr>
            <w:tr>
              <w:trPr/>
              <w:tc>
                <w:tcPr>
                  <w:tcW w:w="472" w:type="dxa"/>
                  <w:tcBorders>
                    <w:top w:val="nil"/>
                    <w:left w:val="nil"/>
                    <w:bottom w:val="single" w:sz="4" w:space="0" w:color="595959"/>
                    <w:right w:val="nil"/>
                    <w:insideH w:val="single" w:sz="4" w:space="0" w:color="595959"/>
                    <w:insideV w:val="nil"/>
                  </w:tcBorders>
                  <w:shd w:fill="auto" w:val="clear"/>
                </w:tcPr>
                <w:p>
                  <w:pPr>
                    <w:pStyle w:val="Normal"/>
                    <w:spacing w:lineRule="auto" w:line="240" w:before="0" w:after="0"/>
                    <w:rPr/>
                  </w:pPr>
                  <w:r>
                    <w:rPr/>
                  </w:r>
                </w:p>
              </w:tc>
              <w:tc>
                <w:tcPr>
                  <w:tcW w:w="1407" w:type="dxa"/>
                  <w:tcBorders>
                    <w:top w:val="nil"/>
                    <w:left w:val="nil"/>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rPr/>
                  </w:pPr>
                  <w:r>
                    <w:rPr/>
                  </w:r>
                </w:p>
              </w:tc>
              <w:tc>
                <w:tcPr>
                  <w:tcW w:w="163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jc w:val="center"/>
                    <w:rPr>
                      <w:color w:val="365F91" w:themeColor="accent1" w:themeShade="bf"/>
                    </w:rPr>
                  </w:pPr>
                  <w:r>
                    <w:rPr>
                      <w:color w:val="365F91" w:themeColor="accent1" w:themeShade="bf"/>
                    </w:rPr>
                    <w:t>Insignificant</w:t>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jc w:val="center"/>
                    <w:rPr>
                      <w:color w:val="365F91" w:themeColor="accent1" w:themeShade="bf"/>
                    </w:rPr>
                  </w:pPr>
                  <w:r>
                    <w:rPr>
                      <w:color w:val="365F91" w:themeColor="accent1" w:themeShade="bf"/>
                    </w:rPr>
                    <w:t>Minor</w:t>
                  </w:r>
                </w:p>
              </w:tc>
              <w:tc>
                <w:tcPr>
                  <w:tcW w:w="162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jc w:val="center"/>
                    <w:rPr>
                      <w:color w:val="365F91" w:themeColor="accent1" w:themeShade="bf"/>
                    </w:rPr>
                  </w:pPr>
                  <w:r>
                    <w:rPr>
                      <w:color w:val="365F91" w:themeColor="accent1" w:themeShade="bf"/>
                    </w:rPr>
                    <w:t>Moderate</w:t>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jc w:val="center"/>
                    <w:rPr>
                      <w:color w:val="365F91" w:themeColor="accent1" w:themeShade="bf"/>
                    </w:rPr>
                  </w:pPr>
                  <w:r>
                    <w:rPr>
                      <w:color w:val="365F91" w:themeColor="accent1" w:themeShade="bf"/>
                    </w:rPr>
                    <w:t>Major</w:t>
                  </w:r>
                </w:p>
              </w:tc>
              <w:tc>
                <w:tcPr>
                  <w:tcW w:w="1635"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vAlign w:val="center"/>
                </w:tcPr>
                <w:p>
                  <w:pPr>
                    <w:pStyle w:val="Normal"/>
                    <w:spacing w:lineRule="auto" w:line="240" w:before="0" w:after="0"/>
                    <w:jc w:val="center"/>
                    <w:rPr>
                      <w:color w:val="365F91" w:themeColor="accent1" w:themeShade="bf"/>
                    </w:rPr>
                  </w:pPr>
                  <w:r>
                    <w:rPr>
                      <w:color w:val="365F91" w:themeColor="accent1" w:themeShade="bf"/>
                    </w:rPr>
                    <w:t>Catastrophic</w:t>
                  </w:r>
                </w:p>
              </w:tc>
            </w:tr>
            <w:tr>
              <w:trPr/>
              <w:tc>
                <w:tcPr>
                  <w:tcW w:w="472" w:type="dxa"/>
                  <w:vMerge w:val="restart"/>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extDirection w:val="btLr"/>
                  <w:vAlign w:val="center"/>
                </w:tcPr>
                <w:p>
                  <w:pPr>
                    <w:pStyle w:val="Normal"/>
                    <w:spacing w:lineRule="auto" w:line="240" w:before="0" w:after="0"/>
                    <w:ind w:left="113" w:right="113" w:hanging="0"/>
                    <w:jc w:val="center"/>
                    <w:rPr>
                      <w:color w:val="365F91" w:themeColor="accent1" w:themeShade="bf"/>
                    </w:rPr>
                  </w:pPr>
                  <w:r>
                    <w:rPr>
                      <w:color w:val="365F91" w:themeColor="accent1" w:themeShade="bf"/>
                    </w:rPr>
                    <w:t>Likelihood</w:t>
                  </w:r>
                </w:p>
              </w:tc>
              <w:tc>
                <w:tcPr>
                  <w:tcW w:w="1407"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t>Almost certain</w:t>
                  </w:r>
                </w:p>
              </w:tc>
              <w:tc>
                <w:tcPr>
                  <w:tcW w:w="163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2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35"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r>
            <w:tr>
              <w:trPr/>
              <w:tc>
                <w:tcPr>
                  <w:tcW w:w="472" w:type="dxa"/>
                  <w:vMerge w:val="continue"/>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r>
                </w:p>
              </w:tc>
              <w:tc>
                <w:tcPr>
                  <w:tcW w:w="1407"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t>Likely</w:t>
                  </w:r>
                </w:p>
              </w:tc>
              <w:tc>
                <w:tcPr>
                  <w:tcW w:w="163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2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35"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r>
            <w:tr>
              <w:trPr/>
              <w:tc>
                <w:tcPr>
                  <w:tcW w:w="472" w:type="dxa"/>
                  <w:vMerge w:val="continue"/>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r>
                </w:p>
              </w:tc>
              <w:tc>
                <w:tcPr>
                  <w:tcW w:w="1407"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t>Moderate</w:t>
                  </w:r>
                </w:p>
              </w:tc>
              <w:tc>
                <w:tcPr>
                  <w:tcW w:w="163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2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35"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r>
            <w:tr>
              <w:trPr/>
              <w:tc>
                <w:tcPr>
                  <w:tcW w:w="472" w:type="dxa"/>
                  <w:vMerge w:val="continue"/>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r>
                </w:p>
              </w:tc>
              <w:tc>
                <w:tcPr>
                  <w:tcW w:w="1407"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t>Unlikely</w:t>
                  </w:r>
                </w:p>
              </w:tc>
              <w:tc>
                <w:tcPr>
                  <w:tcW w:w="163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2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35"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E5B8B7" w:themeFill="accent2" w:themeFillTint="66"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r>
            <w:tr>
              <w:trPr/>
              <w:tc>
                <w:tcPr>
                  <w:tcW w:w="472" w:type="dxa"/>
                  <w:vMerge w:val="continue"/>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r>
                </w:p>
              </w:tc>
              <w:tc>
                <w:tcPr>
                  <w:tcW w:w="1407"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color w:val="365F91" w:themeColor="accent1" w:themeShade="bf"/>
                    </w:rPr>
                  </w:pPr>
                  <w:r>
                    <w:rPr>
                      <w:color w:val="365F91" w:themeColor="accent1" w:themeShade="bf"/>
                    </w:rPr>
                    <w:t>Rare</w:t>
                  </w:r>
                </w:p>
              </w:tc>
              <w:tc>
                <w:tcPr>
                  <w:tcW w:w="163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28"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1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92D050"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c>
                <w:tcPr>
                  <w:tcW w:w="1635"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color="auto" w:fill="FFFF75" w:val="clear"/>
                  <w:tcMar>
                    <w:left w:w="88" w:type="dxa"/>
                  </w:tcMar>
                  <w:vAlign w:val="center"/>
                </w:tcPr>
                <w:p>
                  <w:pPr>
                    <w:pStyle w:val="Normal"/>
                    <w:spacing w:lineRule="auto" w:line="240" w:before="0" w:after="0"/>
                    <w:jc w:val="center"/>
                    <w:rPr>
                      <w:color w:val="000000" w:themeColor="text1"/>
                      <w:sz w:val="14"/>
                      <w:szCs w:val="14"/>
                    </w:rPr>
                  </w:pPr>
                  <w:r>
                    <w:rPr>
                      <w:color w:val="000000" w:themeColor="text1"/>
                      <w:sz w:val="14"/>
                      <w:szCs w:val="14"/>
                    </w:rPr>
                  </w:r>
                </w:p>
              </w:tc>
            </w:tr>
          </w:tbl>
          <w:p>
            <w:pPr>
              <w:pStyle w:val="Normal"/>
              <w:spacing w:before="0" w:after="0"/>
              <w:rPr/>
            </w:pPr>
            <w:r>
              <w:rPr/>
            </w:r>
          </w:p>
          <w:p>
            <w:pPr>
              <w:pStyle w:val="Normal"/>
              <w:spacing w:before="0" w:after="0"/>
              <w:rPr>
                <w:sz w:val="16"/>
                <w:szCs w:val="16"/>
              </w:rPr>
            </w:pPr>
            <w:r>
              <w:rPr>
                <w:sz w:val="16"/>
                <w:szCs w:val="16"/>
              </w:rPr>
              <w:t>Table Ten: Risk Management Plan</w:t>
            </w:r>
          </w:p>
          <w:tbl>
            <w:tblPr>
              <w:tblStyle w:val="LightShading-Accent1"/>
              <w:tblW w:w="9947" w:type="dxa"/>
              <w:jc w:val="left"/>
              <w:tblInd w:w="113" w:type="dxa"/>
              <w:tblCellMar>
                <w:top w:w="0" w:type="dxa"/>
                <w:left w:w="88" w:type="dxa"/>
                <w:bottom w:w="0" w:type="dxa"/>
                <w:right w:w="108" w:type="dxa"/>
              </w:tblCellMar>
              <w:tblLook w:val="04a0"/>
            </w:tblPr>
            <w:tblGrid>
              <w:gridCol w:w="3001"/>
              <w:gridCol w:w="6945"/>
            </w:tblGrid>
            <w:tr>
              <w:trPr>
                <w:cnfStyle w:val="100000000000"/>
              </w:trPr>
              <w:tc>
                <w:tcPr>
                  <w:tcW w:w="3001"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Risk</w:t>
                  </w:r>
                </w:p>
              </w:tc>
              <w:tc>
                <w:tcPr>
                  <w:tcW w:w="6945"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 xml:space="preserve">Mitigation Strategy </w:t>
                  </w:r>
                </w:p>
              </w:tc>
            </w:tr>
            <w:tr>
              <w:trPr>
                <w:cnfStyle w:val="000000100000"/>
              </w:trPr>
              <w:tc>
                <w:tcPr>
                  <w:tcW w:w="3001"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6945"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cnfStyle w:val="000000100000"/>
                    <w:rPr>
                      <w:color w:val="365F91" w:themeColor="accent1" w:themeShade="bf"/>
                    </w:rPr>
                  </w:pPr>
                  <w:r>
                    <w:rPr>
                      <w:color w:val="365F91" w:themeColor="accent1" w:themeShade="bf"/>
                    </w:rPr>
                  </w:r>
                </w:p>
              </w:tc>
            </w:tr>
            <w:tr>
              <w:trPr/>
              <w:tc>
                <w:tcPr>
                  <w:tcW w:w="3001"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rPr>
                  </w:pPr>
                  <w:r>
                    <w:rPr>
                      <w:b/>
                      <w:bCs/>
                      <w:color w:val="365F91" w:themeColor="accent1" w:themeShade="bf"/>
                    </w:rPr>
                  </w:r>
                </w:p>
              </w:tc>
              <w:tc>
                <w:tcPr>
                  <w:tcW w:w="6945"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cnfStyle w:val="000000000000"/>
                    <w:rPr>
                      <w:color w:val="365F91" w:themeColor="accent1" w:themeShade="bf"/>
                    </w:rPr>
                  </w:pPr>
                  <w:r>
                    <w:rPr>
                      <w:color w:val="365F91" w:themeColor="accent1" w:themeShade="bf"/>
                    </w:rPr>
                  </w:r>
                </w:p>
              </w:tc>
            </w:tr>
          </w:tbl>
          <w:p>
            <w:pPr>
              <w:pStyle w:val="Normal"/>
              <w:spacing w:before="0" w:after="0"/>
              <w:jc w:val="both"/>
              <w:rPr>
                <w:color w:val="FF0000"/>
              </w:rPr>
            </w:pPr>
            <w:r>
              <w:rPr>
                <w:color w:val="FF0000"/>
              </w:rPr>
            </w:r>
          </w:p>
        </w:tc>
      </w:tr>
    </w:tbl>
    <w:p>
      <w:pPr>
        <w:pStyle w:val="Normal"/>
        <w:rPr/>
      </w:pPr>
      <w:r>
        <w:rPr/>
      </w:r>
    </w:p>
    <w:p>
      <w:pPr>
        <w:pStyle w:val="Normal"/>
        <w:rPr/>
      </w:pPr>
      <w:r>
        <w:rPr/>
      </w:r>
      <w:r>
        <w:br w:type="page"/>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pageBreakBefore/>
              <w:numPr>
                <w:ilvl w:val="0"/>
                <w:numId w:val="27"/>
              </w:numPr>
              <w:spacing w:lineRule="auto" w:line="240" w:before="480" w:after="0"/>
              <w:ind w:left="567" w:hanging="567"/>
              <w:outlineLvl w:val="0"/>
              <w:rPr/>
            </w:pPr>
            <w:bookmarkStart w:id="44" w:name="_Toc412014971"/>
            <w:bookmarkEnd w:id="44"/>
            <w:r>
              <w:rPr/>
              <w:t>Financial Plan</w:t>
            </w:r>
          </w:p>
        </w:tc>
      </w:tr>
      <w:tr>
        <w:trPr/>
        <w:tc>
          <w:tcPr>
            <w:tcW w:w="10375" w:type="dxa"/>
            <w:tcBorders>
              <w:top w:val="nil"/>
              <w:left w:val="nil"/>
              <w:bottom w:val="nil"/>
              <w:right w:val="nil"/>
              <w:insideH w:val="nil"/>
              <w:insideV w:val="nil"/>
            </w:tcBorders>
            <w:shd w:fill="auto" w:val="clear"/>
          </w:tcPr>
          <w:p>
            <w:pPr>
              <w:pStyle w:val="Heading2"/>
              <w:numPr>
                <w:ilvl w:val="0"/>
                <w:numId w:val="28"/>
              </w:numPr>
              <w:spacing w:lineRule="auto" w:line="240" w:before="200" w:after="0"/>
              <w:ind w:left="567" w:hanging="567"/>
              <w:outlineLvl w:val="1"/>
              <w:rPr/>
            </w:pPr>
            <w:bookmarkStart w:id="45" w:name="_Toc412014972"/>
            <w:bookmarkEnd w:id="45"/>
            <w:r>
              <w:rPr/>
              <w:t>Key Objectives and Financial Review</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t>Getting your financials straight is a crucial step in starting or maintaining the operations and profitability of your business. List the key objectives that are essential for your business to achieve. Explain the basic financial needs of the business, starting with the initial capital, your expected income and your expected cash needs.</w:t>
            </w:r>
          </w:p>
          <w:p>
            <w:pPr>
              <w:pStyle w:val="Normal"/>
              <w:spacing w:lineRule="auto" w:line="240" w:before="0" w:after="0"/>
              <w:jc w:val="both"/>
              <w:rPr>
                <w:color w:val="FF0000"/>
              </w:rPr>
            </w:pPr>
            <w:r>
              <w:rPr>
                <w:color w:val="FF0000"/>
              </w:rPr>
            </w:r>
          </w:p>
          <w:p>
            <w:pPr>
              <w:pStyle w:val="Normal"/>
              <w:spacing w:lineRule="auto" w:line="240" w:before="0" w:after="0"/>
              <w:jc w:val="both"/>
              <w:rPr>
                <w:color w:val="FF0000"/>
              </w:rPr>
            </w:pPr>
            <w:r>
              <w:rPr>
                <w:color w:val="FF0000"/>
              </w:rPr>
              <w:t>Define your short and long term financial goals. Specify the time period that you expect to achieve these goals. Your goals should be as realistic as possible and take into account any loans you have taken to finance the business. For example:</w:t>
            </w:r>
          </w:p>
          <w:p>
            <w:pPr>
              <w:pStyle w:val="ListParagraph"/>
              <w:numPr>
                <w:ilvl w:val="0"/>
                <w:numId w:val="21"/>
              </w:numPr>
              <w:spacing w:lineRule="auto" w:line="240" w:before="0" w:after="0"/>
              <w:contextualSpacing/>
              <w:jc w:val="both"/>
              <w:rPr>
                <w:color w:val="FF0000"/>
              </w:rPr>
            </w:pPr>
            <w:r>
              <w:rPr>
                <w:color w:val="FF0000"/>
              </w:rPr>
              <w:t>Sales and Marketing – To achieve sales in the first quarter of $***.</w:t>
            </w:r>
          </w:p>
          <w:p>
            <w:pPr>
              <w:pStyle w:val="ListParagraph"/>
              <w:numPr>
                <w:ilvl w:val="0"/>
                <w:numId w:val="21"/>
              </w:numPr>
              <w:spacing w:lineRule="auto" w:line="240" w:before="0" w:after="0"/>
              <w:contextualSpacing/>
              <w:jc w:val="both"/>
              <w:rPr>
                <w:color w:val="FF0000"/>
              </w:rPr>
            </w:pPr>
            <w:r>
              <w:rPr>
                <w:color w:val="FF0000"/>
              </w:rPr>
              <w:t>Finance – To pay down existing loans by 50% within the first year of operation.</w:t>
            </w:r>
          </w:p>
        </w:tc>
      </w:tr>
      <w:tr>
        <w:trPr/>
        <w:tc>
          <w:tcPr>
            <w:tcW w:w="10375" w:type="dxa"/>
            <w:tcBorders>
              <w:top w:val="nil"/>
              <w:left w:val="nil"/>
              <w:bottom w:val="nil"/>
              <w:right w:val="nil"/>
              <w:insideH w:val="nil"/>
              <w:insideV w:val="nil"/>
            </w:tcBorders>
            <w:shd w:fill="auto" w:val="clear"/>
          </w:tcPr>
          <w:p>
            <w:pPr>
              <w:pStyle w:val="Heading2"/>
              <w:numPr>
                <w:ilvl w:val="1"/>
                <w:numId w:val="31"/>
              </w:numPr>
              <w:spacing w:lineRule="auto" w:line="240" w:before="200" w:after="0"/>
              <w:ind w:left="567" w:hanging="567"/>
              <w:outlineLvl w:val="1"/>
              <w:rPr/>
            </w:pPr>
            <w:bookmarkStart w:id="46" w:name="_Toc412014973"/>
            <w:bookmarkEnd w:id="46"/>
            <w:r>
              <w:rPr/>
              <w:t>Income Projection (Profit and Loss)</w:t>
            </w:r>
          </w:p>
        </w:tc>
      </w:tr>
      <w:tr>
        <w:trPr/>
        <w:tc>
          <w:tcPr>
            <w:tcW w:w="10375" w:type="dxa"/>
            <w:tcBorders>
              <w:top w:val="nil"/>
              <w:left w:val="nil"/>
              <w:bottom w:val="nil"/>
              <w:right w:val="nil"/>
              <w:insideH w:val="nil"/>
              <w:insideV w:val="nil"/>
            </w:tcBorders>
            <w:shd w:fill="auto" w:val="clear"/>
          </w:tcPr>
          <w:p>
            <w:pPr>
              <w:pStyle w:val="Normal"/>
              <w:spacing w:before="0" w:after="0"/>
              <w:jc w:val="both"/>
              <w:rPr>
                <w:color w:val="FF0000"/>
              </w:rPr>
            </w:pPr>
            <w:r>
              <w:rPr>
                <w:color w:val="FF0000"/>
              </w:rPr>
              <w:t>The income projection statement is valuable as both a planning tool and a key management tool to help control business operations. It enables you to develop a preview of the amount of income generated each month and for the business year, based on reasonable predictions of monthly sales, costs and expenses.</w:t>
            </w:r>
          </w:p>
          <w:p>
            <w:pPr>
              <w:pStyle w:val="Normal"/>
              <w:spacing w:before="0" w:after="0"/>
              <w:jc w:val="both"/>
              <w:rPr>
                <w:color w:val="FF0000"/>
              </w:rPr>
            </w:pPr>
            <w:r>
              <w:rPr>
                <w:color w:val="FF0000"/>
              </w:rPr>
            </w:r>
          </w:p>
          <w:p>
            <w:pPr>
              <w:pStyle w:val="Normal"/>
              <w:spacing w:before="0" w:after="0"/>
              <w:rPr>
                <w:sz w:val="16"/>
                <w:szCs w:val="16"/>
              </w:rPr>
            </w:pPr>
            <w:r>
              <w:rPr>
                <w:sz w:val="16"/>
                <w:szCs w:val="16"/>
              </w:rPr>
              <w:t xml:space="preserve">Table Twelve: Profit and Loss Summary </w:t>
            </w:r>
          </w:p>
          <w:tbl>
            <w:tblPr>
              <w:tblStyle w:val="LightShading-Accent1"/>
              <w:tblW w:w="9952" w:type="dxa"/>
              <w:jc w:val="left"/>
              <w:tblInd w:w="108" w:type="dxa"/>
              <w:tblCellMar>
                <w:top w:w="0" w:type="dxa"/>
                <w:left w:w="88" w:type="dxa"/>
                <w:bottom w:w="0" w:type="dxa"/>
                <w:right w:w="108" w:type="dxa"/>
              </w:tblCellMar>
              <w:tblLook w:val="04a0"/>
            </w:tblPr>
            <w:tblGrid>
              <w:gridCol w:w="4848"/>
              <w:gridCol w:w="2552"/>
              <w:gridCol w:w="2552"/>
            </w:tblGrid>
            <w:tr>
              <w:trPr>
                <w:cnfStyle w:val="100000000000"/>
              </w:trPr>
              <w:tc>
                <w:tcPr>
                  <w:tcW w:w="4848"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Detail</w:t>
                  </w:r>
                </w:p>
              </w:tc>
              <w:tc>
                <w:tcPr>
                  <w:tcW w:w="2552"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One</w:t>
                  </w:r>
                </w:p>
              </w:tc>
              <w:tc>
                <w:tcPr>
                  <w:tcW w:w="2552"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Two</w:t>
                  </w:r>
                </w:p>
              </w:tc>
            </w:tr>
            <w:tr>
              <w:trPr>
                <w:cnfStyle w:val="000000100000"/>
              </w:trPr>
              <w:tc>
                <w:tcPr>
                  <w:tcW w:w="4848"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Sales</w:t>
                  </w:r>
                </w:p>
              </w:tc>
              <w:tc>
                <w:tcPr>
                  <w:tcW w:w="2552"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848"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Cost of Goods Sold </w:t>
                  </w:r>
                  <w:r>
                    <w:rPr>
                      <w:b/>
                      <w:bCs/>
                      <w:i/>
                      <w:color w:val="365F91" w:themeColor="accent1" w:themeShade="bf"/>
                      <w:sz w:val="16"/>
                      <w:szCs w:val="16"/>
                    </w:rPr>
                    <w:t>(CoGS)</w:t>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848"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Gross Profit </w:t>
                  </w:r>
                  <w:r>
                    <w:rPr>
                      <w:b/>
                      <w:bCs/>
                      <w:i/>
                      <w:color w:val="365F91" w:themeColor="accent1" w:themeShade="bf"/>
                      <w:sz w:val="16"/>
                      <w:szCs w:val="16"/>
                    </w:rPr>
                    <w:t>(= Sales – CoGS)</w:t>
                  </w:r>
                </w:p>
              </w:tc>
              <w:tc>
                <w:tcPr>
                  <w:tcW w:w="2552"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848"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Expenses</w:t>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848" w:type="dxa"/>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Net Profit </w:t>
                  </w:r>
                  <w:r>
                    <w:rPr>
                      <w:b/>
                      <w:bCs/>
                      <w:i/>
                      <w:color w:val="365F91" w:themeColor="accent1" w:themeShade="bf"/>
                      <w:sz w:val="16"/>
                      <w:szCs w:val="16"/>
                    </w:rPr>
                    <w:t>(= Gross Profit – Expenses)</w:t>
                  </w:r>
                </w:p>
              </w:tc>
              <w:tc>
                <w:tcPr>
                  <w:tcW w:w="2552"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bl>
          <w:p>
            <w:pPr>
              <w:pStyle w:val="Normal"/>
              <w:spacing w:before="0" w:after="0"/>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1"/>
              </w:numPr>
              <w:spacing w:lineRule="auto" w:line="240" w:before="200" w:after="0"/>
              <w:ind w:left="567" w:hanging="567"/>
              <w:outlineLvl w:val="1"/>
              <w:rPr/>
            </w:pPr>
            <w:bookmarkStart w:id="47" w:name="_Toc412014974"/>
            <w:bookmarkEnd w:id="47"/>
            <w:r>
              <w:rPr/>
              <w:t>Cash Flow</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jc w:val="both"/>
              <w:rPr>
                <w:color w:val="FF0000"/>
              </w:rPr>
            </w:pPr>
            <w:r>
              <w:rPr>
                <w:color w:val="FF0000"/>
              </w:rPr>
              <w:t>A cash flow statement will reflect how much money is required to set up and start the business, and is critical to getting future finance. It will show how much cash is available after all the bills have been paid. You need to explain where the money will be coming from.</w:t>
            </w:r>
          </w:p>
          <w:p>
            <w:pPr>
              <w:pStyle w:val="Normal"/>
              <w:spacing w:before="0" w:after="0"/>
              <w:jc w:val="both"/>
              <w:rPr>
                <w:color w:val="FF0000"/>
              </w:rPr>
            </w:pPr>
            <w:r>
              <w:rPr>
                <w:color w:val="FF0000"/>
              </w:rPr>
            </w:r>
          </w:p>
          <w:p>
            <w:pPr>
              <w:pStyle w:val="Normal"/>
              <w:spacing w:before="0" w:after="0"/>
              <w:rPr>
                <w:sz w:val="16"/>
                <w:szCs w:val="16"/>
              </w:rPr>
            </w:pPr>
            <w:r>
              <w:rPr>
                <w:sz w:val="16"/>
                <w:szCs w:val="16"/>
              </w:rPr>
              <w:t xml:space="preserve">Table Thirteen: Cash Flow Summary </w:t>
            </w:r>
          </w:p>
          <w:tbl>
            <w:tblPr>
              <w:tblStyle w:val="LightShading-Accent1"/>
              <w:tblW w:w="9952" w:type="dxa"/>
              <w:jc w:val="left"/>
              <w:tblInd w:w="108" w:type="dxa"/>
              <w:tblCellMar>
                <w:top w:w="0" w:type="dxa"/>
                <w:left w:w="88" w:type="dxa"/>
                <w:bottom w:w="0" w:type="dxa"/>
                <w:right w:w="108" w:type="dxa"/>
              </w:tblCellMar>
              <w:tblLook w:val="04a0"/>
            </w:tblPr>
            <w:tblGrid>
              <w:gridCol w:w="4848"/>
              <w:gridCol w:w="2552"/>
              <w:gridCol w:w="2552"/>
            </w:tblGrid>
            <w:tr>
              <w:trPr>
                <w:cnfStyle w:val="100000000000"/>
              </w:trPr>
              <w:tc>
                <w:tcPr>
                  <w:tcW w:w="4848"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Detail</w:t>
                  </w:r>
                </w:p>
              </w:tc>
              <w:tc>
                <w:tcPr>
                  <w:tcW w:w="2552"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One</w:t>
                  </w:r>
                </w:p>
              </w:tc>
              <w:tc>
                <w:tcPr>
                  <w:tcW w:w="2552"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Two</w:t>
                  </w:r>
                </w:p>
              </w:tc>
            </w:tr>
            <w:tr>
              <w:trPr>
                <w:cnfStyle w:val="000000100000"/>
              </w:trPr>
              <w:tc>
                <w:tcPr>
                  <w:tcW w:w="4848"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Cashflow In</w:t>
                  </w:r>
                </w:p>
              </w:tc>
              <w:tc>
                <w:tcPr>
                  <w:tcW w:w="2552"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848"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Cashflow Out</w:t>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848" w:type="dxa"/>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Balance </w:t>
                  </w:r>
                  <w:r>
                    <w:rPr>
                      <w:b/>
                      <w:bCs/>
                      <w:i/>
                      <w:color w:val="365F91" w:themeColor="accent1" w:themeShade="bf"/>
                      <w:sz w:val="16"/>
                      <w:szCs w:val="16"/>
                    </w:rPr>
                    <w:t>(= Cashflow In – Cashflow Out)</w:t>
                  </w:r>
                </w:p>
              </w:tc>
              <w:tc>
                <w:tcPr>
                  <w:tcW w:w="2552"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bl>
          <w:p>
            <w:pPr>
              <w:pStyle w:val="Normal"/>
              <w:spacing w:before="0" w:after="0"/>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1"/>
              </w:numPr>
              <w:spacing w:lineRule="auto" w:line="240" w:before="200" w:after="0"/>
              <w:ind w:left="567" w:hanging="567"/>
              <w:outlineLvl w:val="1"/>
              <w:rPr/>
            </w:pPr>
            <w:bookmarkStart w:id="48" w:name="_Toc412014975"/>
            <w:bookmarkEnd w:id="48"/>
            <w:r>
              <w:rPr/>
              <w:t>Break-Even Analysis</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before="0" w:after="0"/>
              <w:jc w:val="both"/>
              <w:rPr>
                <w:color w:val="FF0000"/>
              </w:rPr>
            </w:pPr>
            <w:r>
              <w:rPr>
                <w:color w:val="FF0000"/>
              </w:rPr>
              <w:t>Your break-even point is the amount of money you need to make from sales to cover all your expenses. To calculate your break-even sales use information from Table 8 in the Financial Plan.</w:t>
            </w:r>
          </w:p>
          <w:p>
            <w:pPr>
              <w:pStyle w:val="Normal"/>
              <w:spacing w:before="0" w:after="0"/>
              <w:jc w:val="both"/>
              <w:rPr>
                <w:color w:val="FF0000"/>
              </w:rPr>
            </w:pPr>
            <w:r>
              <w:rPr>
                <w:color w:val="FF0000"/>
              </w:rPr>
            </w:r>
          </w:p>
          <w:p>
            <w:pPr>
              <w:pStyle w:val="Normal"/>
              <w:spacing w:before="0" w:after="0"/>
              <w:jc w:val="both"/>
              <w:rPr>
                <w:color w:val="FF0000"/>
              </w:rPr>
            </w:pPr>
            <w:r>
              <w:rPr>
                <w:color w:val="FF0000"/>
              </w:rPr>
              <w:t>Break-Even Sales = (Total Expenses (in $) / Gross Profit %) + Total Other Expenses (in $)</w:t>
            </w:r>
          </w:p>
          <w:p>
            <w:pPr>
              <w:pStyle w:val="Normal"/>
              <w:spacing w:before="0" w:after="0"/>
              <w:jc w:val="both"/>
              <w:rPr>
                <w:color w:val="FF0000"/>
              </w:rPr>
            </w:pPr>
            <w:r>
              <w:rPr>
                <w:color w:val="FF0000"/>
              </w:rPr>
              <w:t xml:space="preserve">Example: </w:t>
            </w:r>
          </w:p>
          <w:p>
            <w:pPr>
              <w:pStyle w:val="ListParagraph"/>
              <w:numPr>
                <w:ilvl w:val="0"/>
                <w:numId w:val="22"/>
              </w:numPr>
              <w:spacing w:before="0" w:after="0"/>
              <w:contextualSpacing/>
              <w:jc w:val="both"/>
              <w:rPr>
                <w:color w:val="FF0000"/>
              </w:rPr>
            </w:pPr>
            <w:r>
              <w:rPr>
                <w:color w:val="FF0000"/>
              </w:rPr>
              <w:t>Total Expenses = $4,500</w:t>
            </w:r>
          </w:p>
          <w:p>
            <w:pPr>
              <w:pStyle w:val="ListParagraph"/>
              <w:numPr>
                <w:ilvl w:val="0"/>
                <w:numId w:val="22"/>
              </w:numPr>
              <w:spacing w:before="0" w:after="0"/>
              <w:contextualSpacing/>
              <w:jc w:val="both"/>
              <w:rPr>
                <w:color w:val="FF0000"/>
              </w:rPr>
            </w:pPr>
            <w:r>
              <w:rPr>
                <w:color w:val="FF0000"/>
              </w:rPr>
              <w:t>Gross Profit % = 15%</w:t>
            </w:r>
          </w:p>
          <w:p>
            <w:pPr>
              <w:pStyle w:val="ListParagraph"/>
              <w:numPr>
                <w:ilvl w:val="0"/>
                <w:numId w:val="22"/>
              </w:numPr>
              <w:spacing w:before="0" w:after="0"/>
              <w:contextualSpacing/>
              <w:jc w:val="both"/>
              <w:rPr>
                <w:color w:val="FF0000"/>
              </w:rPr>
            </w:pPr>
            <w:r>
              <w:rPr>
                <w:color w:val="FF0000"/>
              </w:rPr>
              <w:t>Total Other Expenses = $3,500</w:t>
            </w:r>
          </w:p>
          <w:p>
            <w:pPr>
              <w:pStyle w:val="ListParagraph"/>
              <w:numPr>
                <w:ilvl w:val="0"/>
                <w:numId w:val="22"/>
              </w:numPr>
              <w:spacing w:before="0" w:after="0"/>
              <w:contextualSpacing/>
              <w:jc w:val="both"/>
              <w:rPr>
                <w:color w:val="FF0000"/>
              </w:rPr>
            </w:pPr>
            <w:r>
              <w:rPr>
                <w:color w:val="FF0000"/>
              </w:rPr>
              <w:t>Break-Even Sales = ($4,500/15%) + $3,500. Therefore this business needs to sell $33,500 per year to break even.</w:t>
            </w:r>
          </w:p>
          <w:p>
            <w:pPr>
              <w:pStyle w:val="Normal"/>
              <w:spacing w:before="0" w:after="0"/>
              <w:jc w:val="both"/>
              <w:rPr>
                <w:color w:val="FF0000"/>
              </w:rPr>
            </w:pPr>
            <w:r>
              <w:rPr>
                <w:color w:val="FF0000"/>
              </w:rPr>
            </w:r>
          </w:p>
          <w:p>
            <w:pPr>
              <w:pStyle w:val="Normal"/>
              <w:spacing w:before="0" w:after="0"/>
              <w:rPr>
                <w:sz w:val="16"/>
                <w:szCs w:val="16"/>
              </w:rPr>
            </w:pPr>
            <w:r>
              <w:rPr>
                <w:sz w:val="16"/>
                <w:szCs w:val="16"/>
              </w:rPr>
              <w:t xml:space="preserve">Table Fourteen: Break-Even Summary </w:t>
            </w:r>
          </w:p>
          <w:tbl>
            <w:tblPr>
              <w:tblStyle w:val="LightShading-Accent1"/>
              <w:tblW w:w="9952" w:type="dxa"/>
              <w:jc w:val="left"/>
              <w:tblInd w:w="108" w:type="dxa"/>
              <w:tblCellMar>
                <w:top w:w="0" w:type="dxa"/>
                <w:left w:w="88" w:type="dxa"/>
                <w:bottom w:w="0" w:type="dxa"/>
                <w:right w:w="108" w:type="dxa"/>
              </w:tblCellMar>
              <w:tblLook w:val="04a0"/>
            </w:tblPr>
            <w:tblGrid>
              <w:gridCol w:w="4848"/>
              <w:gridCol w:w="2552"/>
              <w:gridCol w:w="2552"/>
            </w:tblGrid>
            <w:tr>
              <w:trPr>
                <w:cnfStyle w:val="100000000000"/>
              </w:trPr>
              <w:tc>
                <w:tcPr>
                  <w:tcW w:w="4848"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Detail</w:t>
                  </w:r>
                </w:p>
              </w:tc>
              <w:tc>
                <w:tcPr>
                  <w:tcW w:w="2552"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One</w:t>
                  </w:r>
                </w:p>
              </w:tc>
              <w:tc>
                <w:tcPr>
                  <w:tcW w:w="2552"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Year Two</w:t>
                  </w:r>
                </w:p>
              </w:tc>
            </w:tr>
            <w:tr>
              <w:trPr>
                <w:cnfStyle w:val="000000100000"/>
              </w:trPr>
              <w:tc>
                <w:tcPr>
                  <w:tcW w:w="4848"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Total Expenses $</w:t>
                  </w:r>
                </w:p>
              </w:tc>
              <w:tc>
                <w:tcPr>
                  <w:tcW w:w="2552"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848"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Gross Profit %</w:t>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848"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sz w:val="18"/>
                      <w:szCs w:val="18"/>
                    </w:rPr>
                  </w:pPr>
                  <w:r>
                    <w:rPr>
                      <w:b w:val="false"/>
                      <w:bCs/>
                      <w:color w:val="365F91" w:themeColor="accent1" w:themeShade="bf"/>
                      <w:sz w:val="18"/>
                      <w:szCs w:val="18"/>
                    </w:rPr>
                    <w:t>Total Other Expenses $</w:t>
                  </w:r>
                </w:p>
              </w:tc>
              <w:tc>
                <w:tcPr>
                  <w:tcW w:w="2552"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848"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sz w:val="18"/>
                      <w:szCs w:val="18"/>
                    </w:rPr>
                  </w:pPr>
                  <w:r>
                    <w:rPr>
                      <w:b/>
                      <w:bCs/>
                      <w:color w:val="365F91" w:themeColor="accent1" w:themeShade="bf"/>
                      <w:sz w:val="18"/>
                      <w:szCs w:val="18"/>
                    </w:rPr>
                    <w:t xml:space="preserve">Break-Even Sales </w:t>
                  </w:r>
                  <w:r>
                    <w:rPr>
                      <w:b/>
                      <w:bCs/>
                      <w:i/>
                      <w:color w:val="365F91" w:themeColor="accent1" w:themeShade="bf"/>
                      <w:sz w:val="16"/>
                      <w:szCs w:val="16"/>
                    </w:rPr>
                    <w:t>(Total Expenses/Gross Profit %) + Total Other Expenses)</w:t>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bl>
          <w:p>
            <w:pPr>
              <w:pStyle w:val="Normal"/>
              <w:spacing w:before="0" w:after="0"/>
              <w:jc w:val="both"/>
              <w:rPr>
                <w:color w:val="FF0000"/>
              </w:rPr>
            </w:pPr>
            <w:r>
              <w:rPr>
                <w:color w:val="FF0000"/>
              </w:rPr>
            </w:r>
          </w:p>
        </w:tc>
      </w:tr>
    </w:tbl>
    <w:p>
      <w:pPr>
        <w:pStyle w:val="Normal"/>
        <w:rPr/>
      </w:pPr>
      <w:r>
        <w:rPr/>
      </w:r>
      <w:r>
        <w:br w:type="page"/>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pageBreakBefore/>
              <w:numPr>
                <w:ilvl w:val="0"/>
                <w:numId w:val="27"/>
              </w:numPr>
              <w:spacing w:lineRule="auto" w:line="240" w:before="480" w:after="0"/>
              <w:ind w:left="567" w:hanging="567"/>
              <w:outlineLvl w:val="0"/>
              <w:rPr/>
            </w:pPr>
            <w:bookmarkStart w:id="49" w:name="_Toc412014976"/>
            <w:bookmarkEnd w:id="49"/>
            <w:r>
              <w:rPr/>
              <w:t>Human Resources</w:t>
            </w:r>
          </w:p>
        </w:tc>
      </w:tr>
      <w:tr>
        <w:trPr/>
        <w:tc>
          <w:tcPr>
            <w:tcW w:w="10375" w:type="dxa"/>
            <w:tcBorders>
              <w:top w:val="nil"/>
              <w:left w:val="nil"/>
              <w:bottom w:val="nil"/>
              <w:right w:val="nil"/>
              <w:insideH w:val="nil"/>
              <w:insideV w:val="nil"/>
            </w:tcBorders>
            <w:shd w:fill="auto" w:val="clear"/>
          </w:tcPr>
          <w:p>
            <w:pPr>
              <w:pStyle w:val="Heading2"/>
              <w:numPr>
                <w:ilvl w:val="0"/>
                <w:numId w:val="28"/>
              </w:numPr>
              <w:spacing w:lineRule="auto" w:line="240" w:before="200" w:after="0"/>
              <w:ind w:left="567" w:hanging="567"/>
              <w:outlineLvl w:val="1"/>
              <w:rPr/>
            </w:pPr>
            <w:bookmarkStart w:id="50" w:name="_Toc412014977"/>
            <w:bookmarkEnd w:id="50"/>
            <w:r>
              <w:rPr/>
              <w:t>Management and Key Personnel</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color w:val="FF0000"/>
              </w:rPr>
            </w:pPr>
            <w:r>
              <w:rPr>
                <w:color w:val="FF0000"/>
              </w:rPr>
              <w:t>Starting and running a business requires specific skills, so it’s essential to identify the skills you already have and the ones you may need to improve or learn. Key considerations include:</w:t>
            </w:r>
          </w:p>
          <w:p>
            <w:pPr>
              <w:pStyle w:val="ListParagraph"/>
              <w:numPr>
                <w:ilvl w:val="0"/>
                <w:numId w:val="23"/>
              </w:numPr>
              <w:spacing w:lineRule="auto" w:line="240" w:before="0" w:after="0"/>
              <w:contextualSpacing/>
              <w:jc w:val="both"/>
              <w:rPr>
                <w:color w:val="FF0000"/>
              </w:rPr>
            </w:pPr>
            <w:r>
              <w:rPr>
                <w:color w:val="FF0000"/>
              </w:rPr>
              <w:t>Defining your organisational structure.</w:t>
            </w:r>
          </w:p>
          <w:p>
            <w:pPr>
              <w:pStyle w:val="ListParagraph"/>
              <w:numPr>
                <w:ilvl w:val="0"/>
                <w:numId w:val="23"/>
              </w:numPr>
              <w:spacing w:lineRule="auto" w:line="240" w:before="0" w:after="0"/>
              <w:contextualSpacing/>
              <w:jc w:val="both"/>
              <w:rPr>
                <w:color w:val="FF0000"/>
              </w:rPr>
            </w:pPr>
            <w:r>
              <w:rPr>
                <w:color w:val="FF0000"/>
              </w:rPr>
              <w:t>Identifying your skills and experience – and that of any staff.</w:t>
            </w:r>
          </w:p>
          <w:p>
            <w:pPr>
              <w:pStyle w:val="ListParagraph"/>
              <w:numPr>
                <w:ilvl w:val="0"/>
                <w:numId w:val="23"/>
              </w:numPr>
              <w:spacing w:lineRule="auto" w:line="240" w:before="0" w:after="0"/>
              <w:contextualSpacing/>
              <w:jc w:val="both"/>
              <w:rPr>
                <w:color w:val="FF0000"/>
              </w:rPr>
            </w:pPr>
            <w:r>
              <w:rPr>
                <w:color w:val="FF0000"/>
              </w:rPr>
              <w:t>Developing a job description (outline of duties) and job specification (education, experience and personal qualities required) for key personnel.</w:t>
            </w:r>
          </w:p>
          <w:p>
            <w:pPr>
              <w:pStyle w:val="ListParagraph"/>
              <w:numPr>
                <w:ilvl w:val="0"/>
                <w:numId w:val="23"/>
              </w:numPr>
              <w:spacing w:lineRule="auto" w:line="240" w:before="0" w:after="0"/>
              <w:contextualSpacing/>
              <w:jc w:val="both"/>
              <w:rPr>
                <w:color w:val="FF0000"/>
              </w:rPr>
            </w:pPr>
            <w:r>
              <w:rPr>
                <w:color w:val="FF0000"/>
              </w:rPr>
              <w:t>Include details of employment conditions (awards or workplace agreements) under which staff would be employed.</w:t>
            </w:r>
          </w:p>
          <w:p>
            <w:pPr>
              <w:pStyle w:val="ListParagraph"/>
              <w:numPr>
                <w:ilvl w:val="0"/>
                <w:numId w:val="23"/>
              </w:numPr>
              <w:spacing w:lineRule="auto" w:line="240" w:before="0" w:after="0"/>
              <w:contextualSpacing/>
              <w:jc w:val="both"/>
              <w:rPr>
                <w:color w:val="FF0000"/>
              </w:rPr>
            </w:pPr>
            <w:r>
              <w:rPr>
                <w:color w:val="FF0000"/>
              </w:rPr>
              <w:t>Include details of business advisors or other external contacts (e.g. Business Mentor, Accountant, Solicitor, Banker, Insurance Company etc.)</w:t>
            </w:r>
          </w:p>
        </w:tc>
      </w:tr>
      <w:tr>
        <w:trPr/>
        <w:tc>
          <w:tcPr>
            <w:tcW w:w="10375" w:type="dxa"/>
            <w:tcBorders>
              <w:top w:val="nil"/>
              <w:left w:val="nil"/>
              <w:bottom w:val="nil"/>
              <w:right w:val="nil"/>
              <w:insideH w:val="nil"/>
              <w:insideV w:val="nil"/>
            </w:tcBorders>
            <w:shd w:fill="auto" w:val="clear"/>
          </w:tcPr>
          <w:p>
            <w:pPr>
              <w:pStyle w:val="Heading2"/>
              <w:numPr>
                <w:ilvl w:val="1"/>
                <w:numId w:val="33"/>
              </w:numPr>
              <w:spacing w:lineRule="auto" w:line="240" w:before="200" w:after="0"/>
              <w:ind w:left="567" w:hanging="567"/>
              <w:outlineLvl w:val="1"/>
              <w:rPr/>
            </w:pPr>
            <w:bookmarkStart w:id="51" w:name="_Toc412014978"/>
            <w:bookmarkEnd w:id="51"/>
            <w:r>
              <w:rPr/>
              <w:t>Future Staffing</w:t>
            </w:r>
          </w:p>
        </w:tc>
      </w:tr>
      <w:tr>
        <w:trPr/>
        <w:tc>
          <w:tcPr>
            <w:tcW w:w="10375" w:type="dxa"/>
            <w:tcBorders>
              <w:top w:val="nil"/>
              <w:left w:val="nil"/>
              <w:bottom w:val="nil"/>
              <w:right w:val="nil"/>
              <w:insideH w:val="nil"/>
              <w:insideV w:val="nil"/>
            </w:tcBorders>
            <w:shd w:fill="auto" w:val="clear"/>
          </w:tcPr>
          <w:p>
            <w:pPr>
              <w:pStyle w:val="Normal"/>
              <w:spacing w:before="0" w:after="0"/>
              <w:jc w:val="both"/>
              <w:rPr>
                <w:color w:val="FF0000"/>
              </w:rPr>
            </w:pPr>
            <w:r>
              <w:rPr>
                <w:color w:val="FF0000"/>
              </w:rPr>
              <w:t xml:space="preserve">Employees can be your most valuable asset and in many cases they will also be your greatest cost, so it’s important to hire the right people. Use the table below to identify your future staffing requirements, including when the position will be required and the cost to your business. </w:t>
            </w:r>
          </w:p>
          <w:p>
            <w:pPr>
              <w:pStyle w:val="Normal"/>
              <w:spacing w:before="0" w:after="0"/>
              <w:jc w:val="both"/>
              <w:rPr>
                <w:color w:val="FF0000"/>
              </w:rPr>
            </w:pPr>
            <w:r>
              <w:rPr>
                <w:color w:val="FF0000"/>
              </w:rPr>
            </w:r>
          </w:p>
          <w:p>
            <w:pPr>
              <w:pStyle w:val="Normal"/>
              <w:spacing w:before="0" w:after="0"/>
              <w:rPr>
                <w:sz w:val="16"/>
                <w:szCs w:val="16"/>
              </w:rPr>
            </w:pPr>
            <w:r>
              <w:rPr>
                <w:sz w:val="16"/>
                <w:szCs w:val="16"/>
              </w:rPr>
              <w:t xml:space="preserve">Table Fifteen: Future Staffing Requirements </w:t>
            </w:r>
          </w:p>
          <w:tbl>
            <w:tblPr>
              <w:tblStyle w:val="LightShading-Accent1"/>
              <w:tblW w:w="9952" w:type="dxa"/>
              <w:jc w:val="left"/>
              <w:tblInd w:w="108" w:type="dxa"/>
              <w:tblCellMar>
                <w:top w:w="0" w:type="dxa"/>
                <w:left w:w="88" w:type="dxa"/>
                <w:bottom w:w="0" w:type="dxa"/>
                <w:right w:w="108" w:type="dxa"/>
              </w:tblCellMar>
              <w:tblLook w:val="04a0"/>
            </w:tblPr>
            <w:tblGrid>
              <w:gridCol w:w="4848"/>
              <w:gridCol w:w="2552"/>
              <w:gridCol w:w="2552"/>
            </w:tblGrid>
            <w:tr>
              <w:trPr>
                <w:cnfStyle w:val="100000000000"/>
              </w:trPr>
              <w:tc>
                <w:tcPr>
                  <w:tcW w:w="4848"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Position</w:t>
                  </w:r>
                </w:p>
              </w:tc>
              <w:tc>
                <w:tcPr>
                  <w:tcW w:w="2552" w:type="dxa"/>
                  <w:tcBorders>
                    <w:top w:val="single" w:sz="4" w:space="0" w:color="595959"/>
                    <w:bottom w:val="single" w:sz="4" w:space="0" w:color="595959"/>
                    <w:insideH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When Required</w:t>
                  </w:r>
                </w:p>
              </w:tc>
              <w:tc>
                <w:tcPr>
                  <w:tcW w:w="2552"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Cost to Business</w:t>
                  </w:r>
                </w:p>
              </w:tc>
            </w:tr>
            <w:tr>
              <w:trPr>
                <w:cnfStyle w:val="000000100000"/>
              </w:trPr>
              <w:tc>
                <w:tcPr>
                  <w:tcW w:w="4848"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2552" w:type="dxa"/>
                  <w:tcBorders>
                    <w:top w:val="nil"/>
                    <w:bottom w:val="nil"/>
                    <w:insideH w:val="nil"/>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nil"/>
                    <w:right w:val="single" w:sz="4" w:space="0" w:color="595959"/>
                    <w:insideH w:val="nil"/>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r>
              <w:trPr/>
              <w:tc>
                <w:tcPr>
                  <w:tcW w:w="4848"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c>
                <w:tcPr>
                  <w:tcW w:w="2552"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jc w:val="center"/>
                    <w:cnfStyle w:val="000000000000"/>
                    <w:rPr>
                      <w:color w:val="365F91" w:themeColor="accent1" w:themeShade="bf"/>
                      <w:sz w:val="18"/>
                      <w:szCs w:val="18"/>
                    </w:rPr>
                  </w:pPr>
                  <w:r>
                    <w:rPr>
                      <w:color w:val="365F91" w:themeColor="accent1" w:themeShade="bf"/>
                      <w:sz w:val="18"/>
                      <w:szCs w:val="18"/>
                    </w:rPr>
                  </w:r>
                </w:p>
              </w:tc>
            </w:tr>
            <w:tr>
              <w:trPr>
                <w:cnfStyle w:val="000000100000"/>
              </w:trPr>
              <w:tc>
                <w:tcPr>
                  <w:tcW w:w="4848" w:type="dxa"/>
                  <w:cnfStyle w:val="001000000000"/>
                  <w:tcBorders>
                    <w:top w:val="nil"/>
                    <w:left w:val="single" w:sz="4" w:space="0" w:color="595959"/>
                    <w:bottom w:val="single" w:sz="4" w:space="0" w:color="595959"/>
                    <w:insideH w:val="single" w:sz="4" w:space="0" w:color="595959"/>
                  </w:tcBorders>
                  <w:shd w:color="auto" w:fill="D3DFEE" w:themeFill="accent1" w:themeFillTint="3f" w:val="clear"/>
                  <w:tcMar>
                    <w:left w:w="88" w:type="dxa"/>
                  </w:tcMar>
                </w:tcPr>
                <w:p>
                  <w:pPr>
                    <w:pStyle w:val="Normal"/>
                    <w:spacing w:lineRule="auto" w:line="240" w:before="0" w:after="0"/>
                    <w:rPr>
                      <w:b/>
                      <w:b/>
                      <w:bCs/>
                      <w:color w:val="365F91" w:themeColor="accent1" w:themeShade="bf"/>
                      <w:sz w:val="18"/>
                      <w:szCs w:val="18"/>
                    </w:rPr>
                  </w:pPr>
                  <w:r>
                    <w:rPr>
                      <w:b/>
                      <w:bCs/>
                      <w:color w:val="365F91" w:themeColor="accent1" w:themeShade="bf"/>
                      <w:sz w:val="18"/>
                      <w:szCs w:val="18"/>
                    </w:rPr>
                  </w:r>
                </w:p>
              </w:tc>
              <w:tc>
                <w:tcPr>
                  <w:tcW w:w="2552" w:type="dxa"/>
                  <w:tcBorders>
                    <w:top w:val="nil"/>
                    <w:bottom w:val="single" w:sz="4" w:space="0" w:color="595959"/>
                    <w:insideH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c>
                <w:tcPr>
                  <w:tcW w:w="2552" w:type="dxa"/>
                  <w:tcBorders>
                    <w:top w:val="nil"/>
                    <w:bottom w:val="single" w:sz="4" w:space="0" w:color="595959"/>
                    <w:right w:val="single" w:sz="4" w:space="0" w:color="595959"/>
                    <w:insideH w:val="single" w:sz="4" w:space="0" w:color="595959"/>
                    <w:insideV w:val="single" w:sz="4" w:space="0" w:color="595959"/>
                  </w:tcBorders>
                  <w:shd w:color="auto" w:fill="D3DFEE" w:themeFill="accent1" w:themeFillTint="3f" w:val="clear"/>
                </w:tcPr>
                <w:p>
                  <w:pPr>
                    <w:pStyle w:val="Normal"/>
                    <w:spacing w:lineRule="auto" w:line="240" w:before="0" w:after="0"/>
                    <w:jc w:val="center"/>
                    <w:cnfStyle w:val="000000100000"/>
                    <w:rPr>
                      <w:color w:val="365F91" w:themeColor="accent1" w:themeShade="bf"/>
                      <w:sz w:val="18"/>
                      <w:szCs w:val="18"/>
                    </w:rPr>
                  </w:pPr>
                  <w:r>
                    <w:rPr>
                      <w:color w:val="365F91" w:themeColor="accent1" w:themeShade="bf"/>
                      <w:sz w:val="18"/>
                      <w:szCs w:val="18"/>
                    </w:rPr>
                  </w:r>
                </w:p>
              </w:tc>
            </w:tr>
          </w:tbl>
          <w:p>
            <w:pPr>
              <w:pStyle w:val="Normal"/>
              <w:spacing w:before="0" w:after="0"/>
              <w:jc w:val="both"/>
              <w:rPr>
                <w:color w:val="FF0000"/>
              </w:rPr>
            </w:pPr>
            <w:r>
              <w:rPr>
                <w:color w:val="FF0000"/>
              </w:rPr>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Heading2"/>
              <w:numPr>
                <w:ilvl w:val="1"/>
                <w:numId w:val="33"/>
              </w:numPr>
              <w:spacing w:lineRule="auto" w:line="240" w:before="200" w:after="0"/>
              <w:ind w:left="567" w:hanging="567"/>
              <w:outlineLvl w:val="1"/>
              <w:rPr/>
            </w:pPr>
            <w:bookmarkStart w:id="52" w:name="_Toc412014979"/>
            <w:bookmarkEnd w:id="52"/>
            <w:r>
              <w:rPr/>
              <w:t>Professional Development</w:t>
            </w:r>
          </w:p>
        </w:tc>
      </w:tr>
      <w:tr>
        <w:trPr/>
        <w:tc>
          <w:tcPr>
            <w:tcW w:w="103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both"/>
              <w:rPr>
                <w:color w:val="FF0000"/>
              </w:rPr>
            </w:pPr>
            <w:r>
              <w:rPr>
                <w:color w:val="FF0000"/>
              </w:rPr>
              <w:t>Undertaking ongoing learning and professional development increases job satisfaction and can help to retain staff. Identify training and networking activities to be undertaken in the first two years of business operation (e.g. courses, networking events, free government seminars, industry events, business expos, NEIS workshops etc.).</w:t>
            </w:r>
          </w:p>
        </w:tc>
      </w:tr>
    </w:tbl>
    <w:p>
      <w:pPr>
        <w:pStyle w:val="Normal"/>
        <w:rPr/>
      </w:pPr>
      <w:r>
        <w:rPr/>
      </w:r>
    </w:p>
    <w:p>
      <w:pPr>
        <w:pStyle w:val="Normal"/>
        <w:rPr/>
      </w:pPr>
      <w:r>
        <w:rPr/>
      </w:r>
      <w:r>
        <w:br w:type="page"/>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pageBreakBefore/>
              <w:numPr>
                <w:ilvl w:val="0"/>
                <w:numId w:val="27"/>
              </w:numPr>
              <w:spacing w:lineRule="auto" w:line="240" w:before="480" w:after="0"/>
              <w:ind w:left="567" w:hanging="567"/>
              <w:outlineLvl w:val="0"/>
              <w:rPr/>
            </w:pPr>
            <w:bookmarkStart w:id="53" w:name="_Toc412014980"/>
            <w:bookmarkEnd w:id="53"/>
            <w:r>
              <w:rPr/>
              <w:t>Supporting Documentation</w:t>
            </w:r>
          </w:p>
        </w:tc>
      </w:tr>
      <w:tr>
        <w:trPr/>
        <w:tc>
          <w:tcPr>
            <w:tcW w:w="10375" w:type="dxa"/>
            <w:tcBorders>
              <w:top w:val="nil"/>
              <w:left w:val="nil"/>
              <w:bottom w:val="nil"/>
              <w:right w:val="nil"/>
              <w:insideH w:val="nil"/>
              <w:insideV w:val="nil"/>
            </w:tcBorders>
            <w:shd w:fill="auto" w:val="clear"/>
          </w:tcPr>
          <w:p>
            <w:pPr>
              <w:pStyle w:val="Normal"/>
              <w:spacing w:lineRule="auto" w:line="240" w:before="0" w:after="0"/>
              <w:jc w:val="both"/>
              <w:rPr/>
            </w:pPr>
            <w:r>
              <w:rPr>
                <w:color w:val="FF0000"/>
              </w:rPr>
              <w:t>Attach/List copies of all documents that support the claims or assumptions in the business plan: resumes of the owners/operators, certificates and references, licences and permits, market research details, product or service details, contracts or correspondence with suppliers and customers, extracts from publications, maps, financial plan etc.</w:t>
            </w:r>
          </w:p>
        </w:tc>
      </w:tr>
    </w:tbl>
    <w:p>
      <w:pPr>
        <w:pStyle w:val="Normal"/>
        <w:rPr/>
      </w:pPr>
      <w:r>
        <w:rPr/>
      </w:r>
    </w:p>
    <w:p>
      <w:pPr>
        <w:pStyle w:val="Normal"/>
        <w:rPr/>
      </w:pPr>
      <w:r>
        <w:rPr/>
      </w:r>
      <w:r>
        <w:br w:type="page"/>
      </w:r>
    </w:p>
    <w:tbl>
      <w:tblPr>
        <w:tblStyle w:val="TableGrid"/>
        <w:tblW w:w="10375" w:type="dxa"/>
        <w:jc w:val="left"/>
        <w:tblInd w:w="0" w:type="dxa"/>
        <w:tblCellMar>
          <w:top w:w="0" w:type="dxa"/>
          <w:left w:w="123" w:type="dxa"/>
          <w:bottom w:w="0" w:type="dxa"/>
          <w:right w:w="108" w:type="dxa"/>
        </w:tblCellMar>
        <w:tblLook w:val="04a0"/>
      </w:tblPr>
      <w:tblGrid>
        <w:gridCol w:w="10375"/>
      </w:tblGrid>
      <w:tr>
        <w:trPr/>
        <w:tc>
          <w:tcPr>
            <w:tcW w:w="10375" w:type="dxa"/>
            <w:tcBorders>
              <w:top w:val="nil"/>
              <w:left w:val="nil"/>
              <w:bottom w:val="nil"/>
              <w:right w:val="nil"/>
              <w:insideH w:val="nil"/>
              <w:insideV w:val="nil"/>
            </w:tcBorders>
            <w:shd w:fill="auto" w:val="clear"/>
          </w:tcPr>
          <w:p>
            <w:pPr>
              <w:pStyle w:val="Heading1"/>
              <w:pageBreakBefore/>
              <w:numPr>
                <w:ilvl w:val="0"/>
                <w:numId w:val="27"/>
              </w:numPr>
              <w:spacing w:lineRule="auto" w:line="240" w:before="480" w:after="0"/>
              <w:ind w:left="567" w:hanging="567"/>
              <w:outlineLvl w:val="0"/>
              <w:rPr/>
            </w:pPr>
            <w:bookmarkStart w:id="54" w:name="_Toc412014981"/>
            <w:bookmarkEnd w:id="54"/>
            <w:r>
              <w:rPr/>
              <w:t>Business Action Plan</w:t>
            </w:r>
          </w:p>
        </w:tc>
      </w:tr>
      <w:tr>
        <w:trPr/>
        <w:tc>
          <w:tcPr>
            <w:tcW w:w="10375" w:type="dxa"/>
            <w:tcBorders>
              <w:top w:val="nil"/>
              <w:left w:val="nil"/>
              <w:bottom w:val="nil"/>
              <w:right w:val="nil"/>
              <w:insideH w:val="nil"/>
              <w:insideV w:val="nil"/>
            </w:tcBorders>
            <w:shd w:fill="auto" w:val="clear"/>
          </w:tcPr>
          <w:p>
            <w:pPr>
              <w:pStyle w:val="Normal"/>
              <w:spacing w:before="0" w:after="0"/>
              <w:jc w:val="both"/>
              <w:rPr>
                <w:color w:val="FF0000"/>
              </w:rPr>
            </w:pPr>
            <w:r>
              <w:rPr>
                <w:color w:val="FF0000"/>
              </w:rPr>
              <w:t>Prepare a mini 12-month Action Plan. This plan will then become a checklist of the key actionable items and when they are due for completion. Use the table below as a guide. These tasks should not be too detailed or else they become unworkable.</w:t>
            </w:r>
          </w:p>
          <w:p>
            <w:pPr>
              <w:pStyle w:val="Normal"/>
              <w:spacing w:before="0" w:after="0"/>
              <w:rPr/>
            </w:pPr>
            <w:r>
              <w:rPr/>
            </w:r>
          </w:p>
          <w:p>
            <w:pPr>
              <w:pStyle w:val="Normal"/>
              <w:spacing w:before="0" w:after="0"/>
              <w:rPr>
                <w:sz w:val="16"/>
                <w:szCs w:val="16"/>
              </w:rPr>
            </w:pPr>
            <w:r>
              <w:rPr>
                <w:sz w:val="16"/>
                <w:szCs w:val="16"/>
              </w:rPr>
              <w:t>Table Sixteen: Risk Management Plan</w:t>
            </w:r>
          </w:p>
          <w:tbl>
            <w:tblPr>
              <w:tblStyle w:val="LightShading-Accent1"/>
              <w:tblW w:w="9947" w:type="dxa"/>
              <w:jc w:val="left"/>
              <w:tblInd w:w="113" w:type="dxa"/>
              <w:tblCellMar>
                <w:top w:w="0" w:type="dxa"/>
                <w:left w:w="88" w:type="dxa"/>
                <w:bottom w:w="0" w:type="dxa"/>
                <w:right w:w="108" w:type="dxa"/>
              </w:tblCellMar>
              <w:tblLook w:val="04a0"/>
            </w:tblPr>
            <w:tblGrid>
              <w:gridCol w:w="1867"/>
              <w:gridCol w:w="8079"/>
            </w:tblGrid>
            <w:tr>
              <w:trPr>
                <w:cnfStyle w:val="100000000000"/>
              </w:trPr>
              <w:tc>
                <w:tcPr>
                  <w:tcW w:w="1867" w:type="dxa"/>
                  <w:cnfStyle w:val="001000000000"/>
                  <w:tcBorders>
                    <w:top w:val="single" w:sz="4" w:space="0" w:color="595959"/>
                    <w:left w:val="single" w:sz="4" w:space="0" w:color="595959"/>
                    <w:bottom w:val="single" w:sz="4" w:space="0" w:color="595959"/>
                    <w:insideH w:val="single" w:sz="4" w:space="0" w:color="595959"/>
                  </w:tcBorders>
                  <w:shd w:fill="auto" w:val="clear"/>
                  <w:tcMar>
                    <w:left w:w="88" w:type="dxa"/>
                  </w:tcMar>
                </w:tcPr>
                <w:p>
                  <w:pPr>
                    <w:pStyle w:val="Normal"/>
                    <w:spacing w:lineRule="auto" w:line="240" w:before="0" w:after="0"/>
                    <w:jc w:val="center"/>
                    <w:rPr>
                      <w:b w:val="false"/>
                      <w:b w:val="false"/>
                    </w:rPr>
                  </w:pPr>
                  <w:r>
                    <w:rPr>
                      <w:b w:val="false"/>
                      <w:bCs/>
                      <w:color w:val="365F91" w:themeColor="accent1" w:themeShade="bf"/>
                    </w:rPr>
                    <w:t>Timeframe</w:t>
                  </w:r>
                </w:p>
              </w:tc>
              <w:tc>
                <w:tcPr>
                  <w:tcW w:w="8079" w:type="dxa"/>
                  <w:tcBorders>
                    <w:top w:val="single" w:sz="4" w:space="0" w:color="595959"/>
                    <w:bottom w:val="single" w:sz="4" w:space="0" w:color="595959"/>
                    <w:right w:val="single" w:sz="4" w:space="0" w:color="595959"/>
                    <w:insideH w:val="single" w:sz="4" w:space="0" w:color="595959"/>
                    <w:insideV w:val="single" w:sz="4" w:space="0" w:color="595959"/>
                  </w:tcBorders>
                  <w:shd w:fill="auto" w:val="clear"/>
                </w:tcPr>
                <w:p>
                  <w:pPr>
                    <w:pStyle w:val="Normal"/>
                    <w:spacing w:lineRule="auto" w:line="240" w:before="0" w:after="0"/>
                    <w:jc w:val="center"/>
                    <w:cnfStyle w:val="100000000000"/>
                    <w:rPr>
                      <w:b w:val="false"/>
                      <w:b w:val="false"/>
                    </w:rPr>
                  </w:pPr>
                  <w:r>
                    <w:rPr>
                      <w:b w:val="false"/>
                      <w:bCs/>
                      <w:color w:val="365F91" w:themeColor="accent1" w:themeShade="bf"/>
                    </w:rPr>
                    <w:t>Tasks</w:t>
                  </w:r>
                </w:p>
              </w:tc>
            </w:tr>
            <w:tr>
              <w:trPr>
                <w:cnfStyle w:val="000000100000"/>
              </w:trPr>
              <w:tc>
                <w:tcPr>
                  <w:tcW w:w="1867"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rPr>
                  </w:pPr>
                  <w:r>
                    <w:rPr>
                      <w:b w:val="false"/>
                      <w:bCs/>
                      <w:color w:val="365F91" w:themeColor="accent1" w:themeShade="bf"/>
                    </w:rPr>
                    <w:t>Week One</w:t>
                  </w:r>
                </w:p>
              </w:tc>
              <w:tc>
                <w:tcPr>
                  <w:tcW w:w="8079" w:type="dxa"/>
                  <w:tcBorders>
                    <w:top w:val="nil"/>
                    <w:bottom w:val="nil"/>
                    <w:right w:val="single" w:sz="4" w:space="0" w:color="595959"/>
                    <w:insideH w:val="nil"/>
                    <w:insideV w:val="single" w:sz="4" w:space="0" w:color="595959"/>
                  </w:tcBorders>
                  <w:shd w:color="auto" w:fill="D3DFEE" w:themeFill="accent1" w:themeFillTint="3f" w:val="clear"/>
                </w:tcPr>
                <w:p>
                  <w:pPr>
                    <w:pStyle w:val="ListParagraph"/>
                    <w:numPr>
                      <w:ilvl w:val="0"/>
                      <w:numId w:val="24"/>
                    </w:numPr>
                    <w:spacing w:lineRule="auto" w:line="240" w:before="0" w:after="0"/>
                    <w:ind w:left="357" w:hanging="357"/>
                    <w:contextualSpacing/>
                    <w:cnfStyle w:val="000000100000"/>
                    <w:rPr>
                      <w:color w:val="365F91" w:themeColor="accent1" w:themeShade="bf"/>
                    </w:rPr>
                  </w:pPr>
                  <w:r>
                    <w:rPr>
                      <w:color w:val="365F91" w:themeColor="accent1" w:themeShade="bf"/>
                    </w:rPr>
                  </w:r>
                </w:p>
              </w:tc>
            </w:tr>
            <w:tr>
              <w:trPr/>
              <w:tc>
                <w:tcPr>
                  <w:tcW w:w="1867"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rPr>
                  </w:pPr>
                  <w:r>
                    <w:rPr>
                      <w:b w:val="false"/>
                      <w:bCs/>
                      <w:color w:val="365F91" w:themeColor="accent1" w:themeShade="bf"/>
                    </w:rPr>
                    <w:t>Month One</w:t>
                  </w:r>
                </w:p>
              </w:tc>
              <w:tc>
                <w:tcPr>
                  <w:tcW w:w="807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ListParagraph"/>
                    <w:numPr>
                      <w:ilvl w:val="0"/>
                      <w:numId w:val="24"/>
                    </w:numPr>
                    <w:spacing w:lineRule="auto" w:line="240" w:before="0" w:after="0"/>
                    <w:ind w:left="357" w:hanging="357"/>
                    <w:contextualSpacing/>
                    <w:cnfStyle w:val="000000000000"/>
                    <w:rPr>
                      <w:color w:val="365F91" w:themeColor="accent1" w:themeShade="bf"/>
                    </w:rPr>
                  </w:pPr>
                  <w:r>
                    <w:rPr>
                      <w:color w:val="365F91" w:themeColor="accent1" w:themeShade="bf"/>
                    </w:rPr>
                  </w:r>
                </w:p>
              </w:tc>
            </w:tr>
            <w:tr>
              <w:trPr>
                <w:cnfStyle w:val="000000100000"/>
              </w:trPr>
              <w:tc>
                <w:tcPr>
                  <w:tcW w:w="1867"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rPr>
                  </w:pPr>
                  <w:r>
                    <w:rPr>
                      <w:b w:val="false"/>
                      <w:bCs/>
                      <w:color w:val="365F91" w:themeColor="accent1" w:themeShade="bf"/>
                    </w:rPr>
                    <w:t>Month Three</w:t>
                  </w:r>
                </w:p>
              </w:tc>
              <w:tc>
                <w:tcPr>
                  <w:tcW w:w="8079" w:type="dxa"/>
                  <w:tcBorders>
                    <w:top w:val="nil"/>
                    <w:bottom w:val="nil"/>
                    <w:right w:val="single" w:sz="4" w:space="0" w:color="595959"/>
                    <w:insideH w:val="nil"/>
                    <w:insideV w:val="single" w:sz="4" w:space="0" w:color="595959"/>
                  </w:tcBorders>
                  <w:shd w:color="auto" w:fill="D3DFEE" w:themeFill="accent1" w:themeFillTint="3f" w:val="clear"/>
                </w:tcPr>
                <w:p>
                  <w:pPr>
                    <w:pStyle w:val="ListParagraph"/>
                    <w:numPr>
                      <w:ilvl w:val="0"/>
                      <w:numId w:val="24"/>
                    </w:numPr>
                    <w:spacing w:lineRule="auto" w:line="240" w:before="0" w:after="0"/>
                    <w:ind w:left="357" w:hanging="357"/>
                    <w:contextualSpacing/>
                    <w:cnfStyle w:val="000000100000"/>
                    <w:rPr>
                      <w:color w:val="365F91" w:themeColor="accent1" w:themeShade="bf"/>
                    </w:rPr>
                  </w:pPr>
                  <w:r>
                    <w:rPr>
                      <w:color w:val="365F91" w:themeColor="accent1" w:themeShade="bf"/>
                    </w:rPr>
                  </w:r>
                </w:p>
              </w:tc>
            </w:tr>
            <w:tr>
              <w:trPr/>
              <w:tc>
                <w:tcPr>
                  <w:tcW w:w="1867"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rPr>
                  </w:pPr>
                  <w:r>
                    <w:rPr>
                      <w:b w:val="false"/>
                      <w:bCs/>
                      <w:color w:val="365F91" w:themeColor="accent1" w:themeShade="bf"/>
                    </w:rPr>
                    <w:t>Month Six</w:t>
                  </w:r>
                </w:p>
              </w:tc>
              <w:tc>
                <w:tcPr>
                  <w:tcW w:w="807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ListParagraph"/>
                    <w:numPr>
                      <w:ilvl w:val="0"/>
                      <w:numId w:val="24"/>
                    </w:numPr>
                    <w:spacing w:lineRule="auto" w:line="240" w:before="0" w:after="0"/>
                    <w:ind w:left="357" w:hanging="357"/>
                    <w:contextualSpacing/>
                    <w:cnfStyle w:val="000000000000"/>
                    <w:rPr>
                      <w:color w:val="365F91" w:themeColor="accent1" w:themeShade="bf"/>
                    </w:rPr>
                  </w:pPr>
                  <w:r>
                    <w:rPr>
                      <w:color w:val="365F91" w:themeColor="accent1" w:themeShade="bf"/>
                    </w:rPr>
                  </w:r>
                </w:p>
              </w:tc>
            </w:tr>
            <w:tr>
              <w:trPr>
                <w:cnfStyle w:val="000000100000"/>
              </w:trPr>
              <w:tc>
                <w:tcPr>
                  <w:tcW w:w="1867" w:type="dxa"/>
                  <w:cnfStyle w:val="001000000000"/>
                  <w:tcBorders>
                    <w:top w:val="nil"/>
                    <w:left w:val="single" w:sz="4" w:space="0" w:color="595959"/>
                    <w:bottom w:val="nil"/>
                    <w:insideH w:val="nil"/>
                  </w:tcBorders>
                  <w:shd w:color="auto" w:fill="D3DFEE" w:themeFill="accent1" w:themeFillTint="3f" w:val="clear"/>
                  <w:tcMar>
                    <w:left w:w="88" w:type="dxa"/>
                  </w:tcMar>
                </w:tcPr>
                <w:p>
                  <w:pPr>
                    <w:pStyle w:val="Normal"/>
                    <w:spacing w:lineRule="auto" w:line="240" w:before="0" w:after="0"/>
                    <w:rPr>
                      <w:b w:val="false"/>
                      <w:b w:val="false"/>
                    </w:rPr>
                  </w:pPr>
                  <w:r>
                    <w:rPr>
                      <w:b w:val="false"/>
                      <w:bCs/>
                      <w:color w:val="365F91" w:themeColor="accent1" w:themeShade="bf"/>
                    </w:rPr>
                    <w:t>Month Nine</w:t>
                  </w:r>
                </w:p>
              </w:tc>
              <w:tc>
                <w:tcPr>
                  <w:tcW w:w="8079" w:type="dxa"/>
                  <w:tcBorders>
                    <w:top w:val="nil"/>
                    <w:bottom w:val="nil"/>
                    <w:right w:val="single" w:sz="4" w:space="0" w:color="595959"/>
                    <w:insideH w:val="nil"/>
                    <w:insideV w:val="single" w:sz="4" w:space="0" w:color="595959"/>
                  </w:tcBorders>
                  <w:shd w:color="auto" w:fill="D3DFEE" w:themeFill="accent1" w:themeFillTint="3f" w:val="clear"/>
                </w:tcPr>
                <w:p>
                  <w:pPr>
                    <w:pStyle w:val="ListParagraph"/>
                    <w:numPr>
                      <w:ilvl w:val="0"/>
                      <w:numId w:val="24"/>
                    </w:numPr>
                    <w:spacing w:lineRule="auto" w:line="240" w:before="0" w:after="0"/>
                    <w:ind w:left="357" w:hanging="357"/>
                    <w:contextualSpacing/>
                    <w:cnfStyle w:val="000000100000"/>
                    <w:rPr>
                      <w:color w:val="365F91" w:themeColor="accent1" w:themeShade="bf"/>
                    </w:rPr>
                  </w:pPr>
                  <w:r>
                    <w:rPr>
                      <w:color w:val="365F91" w:themeColor="accent1" w:themeShade="bf"/>
                    </w:rPr>
                  </w:r>
                </w:p>
              </w:tc>
            </w:tr>
            <w:tr>
              <w:trPr/>
              <w:tc>
                <w:tcPr>
                  <w:tcW w:w="1867" w:type="dxa"/>
                  <w:cnfStyle w:val="001000000000"/>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Normal"/>
                    <w:spacing w:lineRule="auto" w:line="240" w:before="0" w:after="0"/>
                    <w:rPr>
                      <w:b w:val="false"/>
                      <w:b w:val="false"/>
                    </w:rPr>
                  </w:pPr>
                  <w:r>
                    <w:rPr>
                      <w:b w:val="false"/>
                      <w:bCs/>
                      <w:color w:val="365F91" w:themeColor="accent1" w:themeShade="bf"/>
                    </w:rPr>
                    <w:t>Year One</w:t>
                  </w:r>
                </w:p>
              </w:tc>
              <w:tc>
                <w:tcPr>
                  <w:tcW w:w="8079" w:type="dxa"/>
                  <w:tcBorders>
                    <w:top w:val="single" w:sz="4" w:space="0" w:color="595959"/>
                    <w:left w:val="single" w:sz="4" w:space="0" w:color="595959"/>
                    <w:bottom w:val="single" w:sz="4" w:space="0" w:color="595959"/>
                    <w:right w:val="single" w:sz="4" w:space="0" w:color="595959"/>
                    <w:insideH w:val="single" w:sz="4" w:space="0" w:color="595959"/>
                    <w:insideV w:val="single" w:sz="4" w:space="0" w:color="595959"/>
                  </w:tcBorders>
                  <w:shd w:fill="auto" w:val="clear"/>
                  <w:tcMar>
                    <w:left w:w="88" w:type="dxa"/>
                  </w:tcMar>
                </w:tcPr>
                <w:p>
                  <w:pPr>
                    <w:pStyle w:val="ListParagraph"/>
                    <w:numPr>
                      <w:ilvl w:val="0"/>
                      <w:numId w:val="24"/>
                    </w:numPr>
                    <w:spacing w:lineRule="auto" w:line="240" w:before="0" w:after="0"/>
                    <w:ind w:left="357" w:hanging="357"/>
                    <w:contextualSpacing/>
                    <w:cnfStyle w:val="000000000000"/>
                    <w:rPr>
                      <w:color w:val="365F91" w:themeColor="accent1" w:themeShade="bf"/>
                    </w:rPr>
                  </w:pPr>
                  <w:r>
                    <w:rPr>
                      <w:color w:val="365F91" w:themeColor="accent1" w:themeShade="bf"/>
                    </w:rPr>
                  </w:r>
                </w:p>
              </w:tc>
            </w:tr>
          </w:tbl>
          <w:p>
            <w:pPr>
              <w:pStyle w:val="Normal"/>
              <w:spacing w:before="0" w:after="0"/>
              <w:rPr/>
            </w:pPr>
            <w:r>
              <w:rPr/>
            </w:r>
          </w:p>
        </w:tc>
      </w:tr>
    </w:tbl>
    <w:p>
      <w:pPr>
        <w:pStyle w:val="Normal"/>
        <w:widowControl/>
        <w:bidi w:val="0"/>
        <w:spacing w:lineRule="auto" w:line="276" w:before="0" w:after="200"/>
        <w:jc w:val="left"/>
        <w:rPr/>
      </w:pPr>
      <w:r>
        <w:rPr/>
      </w:r>
    </w:p>
    <w:sectPr>
      <w:footerReference w:type="default" r:id="rId4"/>
      <w:footerReference w:type="first" r:id="rId5"/>
      <w:type w:val="nextPage"/>
      <w:pgSz w:w="11906" w:h="16838"/>
      <w:pgMar w:left="851" w:right="851" w:header="0" w:top="1440" w:footer="709" w:bottom="1440" w:gutter="0"/>
      <w:pgNumType w:fmt="decimal"/>
      <w:formProt w:val="false"/>
      <w:titlePg/>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ahoma">
    <w:charset w:val="01"/>
    <w:family w:val="roman"/>
    <w:pitch w:val="variable"/>
  </w:font>
  <w:font w:name="Liberation Sans">
    <w:altName w:val="Arial"/>
    <w:charset w:val="01"/>
    <w:family w:val="roman"/>
    <w:pitch w:val="variable"/>
  </w:font>
  <w:font w:name="Roboto">
    <w:altName w:val="arial"/>
    <w:charset w:val="01"/>
    <w:family w:val="roman"/>
    <w:pitch w:val="variable"/>
  </w:font>
  <w:font w:name="Open Sans">
    <w:charset w:val="01"/>
    <w:family w:val="roman"/>
    <w:pitch w:val="variable"/>
  </w:font>
  <w:font w:name="Wingdings">
    <w:charset w:val="02"/>
    <w:family w:val="auto"/>
    <w:pitch w:val="default"/>
  </w:font>
  <w:font w:name="Courier New">
    <w:charset w:val="01"/>
    <w:family w:val="modern"/>
    <w:pitch w:val="fixed"/>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11908" w:type="dxa"/>
      <w:jc w:val="left"/>
      <w:tblInd w:w="-744" w:type="dxa"/>
      <w:tblCellMar>
        <w:top w:w="0" w:type="dxa"/>
        <w:left w:w="123" w:type="dxa"/>
        <w:bottom w:w="0" w:type="dxa"/>
        <w:right w:w="108" w:type="dxa"/>
      </w:tblCellMar>
      <w:tblLook w:val="04a0"/>
    </w:tblPr>
    <w:tblGrid>
      <w:gridCol w:w="5954"/>
      <w:gridCol w:w="5953"/>
    </w:tblGrid>
    <w:tr>
      <w:trPr/>
      <w:tc>
        <w:tcPr>
          <w:tcW w:w="5954" w:type="dxa"/>
          <w:tcBorders>
            <w:top w:val="single" w:sz="4" w:space="0" w:color="595959"/>
            <w:left w:val="nil"/>
            <w:bottom w:val="nil"/>
            <w:right w:val="nil"/>
            <w:insideH w:val="nil"/>
            <w:insideV w:val="nil"/>
          </w:tcBorders>
          <w:shd w:fill="auto" w:val="clear"/>
        </w:tcPr>
        <w:p>
          <w:pPr>
            <w:pStyle w:val="Footer"/>
            <w:spacing w:lineRule="auto" w:line="240" w:before="120" w:after="0"/>
            <w:ind w:firstLine="743"/>
            <w:rPr>
              <w:color w:val="7F7F7F" w:themeColor="text1" w:themeTint="80"/>
              <w:sz w:val="16"/>
              <w:szCs w:val="16"/>
            </w:rPr>
          </w:pPr>
          <w:r>
            <w:rPr>
              <w:color w:val="7F7F7F" w:themeColor="text1" w:themeTint="80"/>
              <w:sz w:val="16"/>
              <w:szCs w:val="16"/>
            </w:rPr>
            <w:t>Business Name</w:t>
          </w:r>
        </w:p>
      </w:tc>
      <w:tc>
        <w:tcPr>
          <w:tcW w:w="5953" w:type="dxa"/>
          <w:tcBorders>
            <w:top w:val="single" w:sz="4" w:space="0" w:color="595959"/>
            <w:left w:val="nil"/>
            <w:bottom w:val="nil"/>
            <w:right w:val="nil"/>
            <w:insideH w:val="nil"/>
            <w:insideV w:val="nil"/>
          </w:tcBorders>
          <w:shd w:fill="auto" w:val="clear"/>
        </w:tcPr>
        <w:p>
          <w:pPr>
            <w:pStyle w:val="Footer"/>
            <w:tabs>
              <w:tab w:val="left" w:pos="4071" w:leader="none"/>
              <w:tab w:val="center" w:pos="4513" w:leader="none"/>
              <w:tab w:val="right" w:pos="4996" w:leader="none"/>
              <w:tab w:val="right" w:pos="9026" w:leader="none"/>
            </w:tabs>
            <w:spacing w:lineRule="auto" w:line="240" w:before="120" w:after="0"/>
            <w:ind w:right="743" w:hanging="0"/>
            <w:rPr/>
          </w:pPr>
          <w:r>
            <w:rPr>
              <w:color w:val="7F7F7F" w:themeColor="text1" w:themeTint="80"/>
              <w:sz w:val="16"/>
              <w:szCs w:val="16"/>
            </w:rPr>
            <w:tab/>
            <w:tab/>
            <w:t xml:space="preserve">Page </w:t>
          </w:r>
          <w:r>
            <w:rPr>
              <w:color w:val="7F7F7F" w:themeColor="text1" w:themeTint="80"/>
              <w:sz w:val="16"/>
              <w:szCs w:val="16"/>
            </w:rPr>
            <w:fldChar w:fldCharType="begin"/>
          </w:r>
          <w:r>
            <w:instrText> PAGE </w:instrText>
          </w:r>
          <w:r>
            <w:fldChar w:fldCharType="separate"/>
          </w:r>
          <w:r>
            <w:t>18</w:t>
          </w:r>
          <w:r>
            <w:fldChar w:fldCharType="end"/>
          </w:r>
          <w:r>
            <w:rPr>
              <w:color w:val="7F7F7F" w:themeColor="text1" w:themeTint="80"/>
              <w:sz w:val="16"/>
              <w:szCs w:val="16"/>
            </w:rPr>
            <w:t xml:space="preserve"> of </w:t>
          </w:r>
          <w:r>
            <w:rPr>
              <w:color w:val="7F7F7F" w:themeColor="text1" w:themeTint="80"/>
              <w:sz w:val="16"/>
              <w:szCs w:val="16"/>
            </w:rPr>
            <w:fldChar w:fldCharType="begin"/>
          </w:r>
          <w:r>
            <w:instrText> NUMPAGES </w:instrText>
          </w:r>
          <w:r>
            <w:fldChar w:fldCharType="separate"/>
          </w:r>
          <w:r>
            <w:t>18</w:t>
          </w:r>
          <w:r>
            <w:fldChar w:fldCharType="end"/>
          </w:r>
        </w:p>
      </w:tc>
    </w:tr>
  </w:tbl>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11908" w:type="dxa"/>
      <w:jc w:val="left"/>
      <w:tblInd w:w="-744" w:type="dxa"/>
      <w:tblCellMar>
        <w:top w:w="0" w:type="dxa"/>
        <w:left w:w="123" w:type="dxa"/>
        <w:bottom w:w="0" w:type="dxa"/>
        <w:right w:w="108" w:type="dxa"/>
      </w:tblCellMar>
      <w:tblLook w:val="04a0"/>
    </w:tblPr>
    <w:tblGrid>
      <w:gridCol w:w="5954"/>
      <w:gridCol w:w="5953"/>
    </w:tblGrid>
    <w:tr>
      <w:trPr/>
      <w:tc>
        <w:tcPr>
          <w:tcW w:w="5954" w:type="dxa"/>
          <w:tcBorders>
            <w:top w:val="single" w:sz="4" w:space="0" w:color="595959"/>
            <w:left w:val="nil"/>
            <w:bottom w:val="nil"/>
            <w:right w:val="nil"/>
            <w:insideH w:val="nil"/>
            <w:insideV w:val="nil"/>
          </w:tcBorders>
          <w:shd w:fill="auto" w:val="clear"/>
        </w:tcPr>
        <w:p>
          <w:pPr>
            <w:pStyle w:val="Footer"/>
            <w:spacing w:lineRule="auto" w:line="240" w:before="120" w:after="0"/>
            <w:ind w:firstLine="743"/>
            <w:rPr>
              <w:color w:val="7F7F7F" w:themeColor="text1" w:themeTint="80"/>
              <w:sz w:val="16"/>
              <w:szCs w:val="16"/>
            </w:rPr>
          </w:pPr>
          <w:r>
            <w:rPr>
              <w:color w:val="7F7F7F" w:themeColor="text1" w:themeTint="80"/>
              <w:sz w:val="16"/>
              <w:szCs w:val="16"/>
            </w:rPr>
            <w:t>Business Name</w:t>
          </w:r>
        </w:p>
      </w:tc>
      <w:tc>
        <w:tcPr>
          <w:tcW w:w="5953" w:type="dxa"/>
          <w:tcBorders>
            <w:top w:val="single" w:sz="4" w:space="0" w:color="595959"/>
            <w:left w:val="nil"/>
            <w:bottom w:val="nil"/>
            <w:right w:val="nil"/>
            <w:insideH w:val="nil"/>
            <w:insideV w:val="nil"/>
          </w:tcBorders>
          <w:shd w:fill="auto" w:val="clear"/>
        </w:tcPr>
        <w:p>
          <w:pPr>
            <w:pStyle w:val="Footer"/>
            <w:tabs>
              <w:tab w:val="left" w:pos="4071" w:leader="none"/>
              <w:tab w:val="center" w:pos="4513" w:leader="none"/>
              <w:tab w:val="right" w:pos="4996" w:leader="none"/>
              <w:tab w:val="right" w:pos="9026" w:leader="none"/>
            </w:tabs>
            <w:spacing w:lineRule="auto" w:line="240" w:before="120" w:after="0"/>
            <w:ind w:right="743" w:hanging="0"/>
            <w:rPr/>
          </w:pPr>
          <w:r>
            <w:rPr>
              <w:color w:val="7F7F7F" w:themeColor="text1" w:themeTint="80"/>
              <w:sz w:val="16"/>
              <w:szCs w:val="16"/>
            </w:rPr>
            <w:tab/>
            <w:tab/>
            <w:t xml:space="preserve">Page </w:t>
          </w:r>
          <w:r>
            <w:rPr>
              <w:color w:val="7F7F7F" w:themeColor="text1" w:themeTint="80"/>
              <w:sz w:val="16"/>
              <w:szCs w:val="16"/>
            </w:rPr>
            <w:fldChar w:fldCharType="begin"/>
          </w:r>
          <w:r>
            <w:instrText> PAGE </w:instrText>
          </w:r>
          <w:r>
            <w:fldChar w:fldCharType="separate"/>
          </w:r>
          <w:r>
            <w:t>2</w:t>
          </w:r>
          <w:r>
            <w:fldChar w:fldCharType="end"/>
          </w:r>
          <w:r>
            <w:rPr>
              <w:color w:val="7F7F7F" w:themeColor="text1" w:themeTint="80"/>
              <w:sz w:val="16"/>
              <w:szCs w:val="16"/>
            </w:rPr>
            <w:t xml:space="preserve"> of </w:t>
          </w:r>
          <w:r>
            <w:rPr>
              <w:color w:val="7F7F7F" w:themeColor="text1" w:themeTint="80"/>
              <w:sz w:val="16"/>
              <w:szCs w:val="16"/>
            </w:rPr>
            <w:fldChar w:fldCharType="begin"/>
          </w:r>
          <w:r>
            <w:instrText> NUMPAGES </w:instrText>
          </w:r>
          <w:r>
            <w:fldChar w:fldCharType="separate"/>
          </w:r>
          <w:r>
            <w:t>18</w:t>
          </w:r>
          <w:r>
            <w:fldChar w:fldCharType="end"/>
          </w:r>
        </w:p>
      </w:tc>
    </w:tr>
  </w:tbl>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3">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4">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5">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6">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7">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8">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9">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0">
    <w:lvl w:ilvl="0">
      <w:start w:val="1"/>
      <w:numFmt w:val="bullet"/>
      <w:lvlText w:val=""/>
      <w:lvlJc w:val="left"/>
      <w:pPr>
        <w:ind w:left="765" w:hanging="360"/>
      </w:pPr>
      <w:rPr>
        <w:rFonts w:ascii="Wingdings" w:hAnsi="Wingdings" w:cs="Wingdings" w:hint="default"/>
        <w:sz w:val="18"/>
        <w:b/>
        <w:rFonts w:cs="Wingdings"/>
      </w:rPr>
    </w:lvl>
    <w:lvl w:ilvl="1">
      <w:start w:val="1"/>
      <w:numFmt w:val="bullet"/>
      <w:lvlText w:val="o"/>
      <w:lvlJc w:val="left"/>
      <w:pPr>
        <w:ind w:left="1485" w:hanging="360"/>
      </w:pPr>
      <w:rPr>
        <w:rFonts w:ascii="Courier New" w:hAnsi="Courier New" w:cs="Courier New" w:hint="default"/>
        <w:rFonts w:cs="Courier New"/>
      </w:rPr>
    </w:lvl>
    <w:lvl w:ilvl="2">
      <w:start w:val="1"/>
      <w:numFmt w:val="bullet"/>
      <w:lvlText w:val=""/>
      <w:lvlJc w:val="left"/>
      <w:pPr>
        <w:ind w:left="2205" w:hanging="360"/>
      </w:pPr>
      <w:rPr>
        <w:rFonts w:ascii="Wingdings" w:hAnsi="Wingdings" w:cs="Wingdings" w:hint="default"/>
        <w:sz w:val="18"/>
        <w:b/>
        <w:rFonts w:cs="Wingdings"/>
      </w:rPr>
    </w:lvl>
    <w:lvl w:ilvl="3">
      <w:start w:val="1"/>
      <w:numFmt w:val="bullet"/>
      <w:lvlText w:val=""/>
      <w:lvlJc w:val="left"/>
      <w:pPr>
        <w:ind w:left="2925" w:hanging="360"/>
      </w:pPr>
      <w:rPr>
        <w:rFonts w:ascii="Symbol" w:hAnsi="Symbol" w:cs="Symbol" w:hint="default"/>
        <w:rFonts w:cs="Symbol"/>
      </w:rPr>
    </w:lvl>
    <w:lvl w:ilvl="4">
      <w:start w:val="1"/>
      <w:numFmt w:val="bullet"/>
      <w:lvlText w:val="o"/>
      <w:lvlJc w:val="left"/>
      <w:pPr>
        <w:ind w:left="3645" w:hanging="360"/>
      </w:pPr>
      <w:rPr>
        <w:rFonts w:ascii="Courier New" w:hAnsi="Courier New" w:cs="Courier New" w:hint="default"/>
        <w:rFonts w:cs="Courier New"/>
      </w:rPr>
    </w:lvl>
    <w:lvl w:ilvl="5">
      <w:start w:val="1"/>
      <w:numFmt w:val="bullet"/>
      <w:lvlText w:val=""/>
      <w:lvlJc w:val="left"/>
      <w:pPr>
        <w:ind w:left="4365" w:hanging="360"/>
      </w:pPr>
      <w:rPr>
        <w:rFonts w:ascii="Wingdings" w:hAnsi="Wingdings" w:cs="Wingdings" w:hint="default"/>
        <w:sz w:val="18"/>
        <w:b/>
        <w:rFonts w:cs="Wingdings"/>
      </w:rPr>
    </w:lvl>
    <w:lvl w:ilvl="6">
      <w:start w:val="1"/>
      <w:numFmt w:val="bullet"/>
      <w:lvlText w:val=""/>
      <w:lvlJc w:val="left"/>
      <w:pPr>
        <w:ind w:left="5085" w:hanging="360"/>
      </w:pPr>
      <w:rPr>
        <w:rFonts w:ascii="Symbol" w:hAnsi="Symbol" w:cs="Symbol" w:hint="default"/>
        <w:rFonts w:cs="Symbol"/>
      </w:rPr>
    </w:lvl>
    <w:lvl w:ilvl="7">
      <w:start w:val="1"/>
      <w:numFmt w:val="bullet"/>
      <w:lvlText w:val="o"/>
      <w:lvlJc w:val="left"/>
      <w:pPr>
        <w:ind w:left="5805" w:hanging="360"/>
      </w:pPr>
      <w:rPr>
        <w:rFonts w:ascii="Courier New" w:hAnsi="Courier New" w:cs="Courier New" w:hint="default"/>
        <w:rFonts w:cs="Courier New"/>
      </w:rPr>
    </w:lvl>
    <w:lvl w:ilvl="8">
      <w:start w:val="1"/>
      <w:numFmt w:val="bullet"/>
      <w:lvlText w:val=""/>
      <w:lvlJc w:val="left"/>
      <w:pPr>
        <w:ind w:left="6525" w:hanging="360"/>
      </w:pPr>
      <w:rPr>
        <w:rFonts w:ascii="Wingdings" w:hAnsi="Wingdings" w:cs="Wingdings" w:hint="default"/>
        <w:sz w:val="18"/>
        <w:b/>
        <w:rFonts w:cs="Wingdings"/>
      </w:rPr>
    </w:lvl>
  </w:abstractNum>
  <w:abstractNum w:abstractNumId="11">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2">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3">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4">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5">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6">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7">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8">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19">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0">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1">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2">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3">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4">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5">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26">
    <w:lvl w:ilvl="0">
      <w:start w:val="1"/>
      <w:numFmt w:val="decimal"/>
      <w:lvlText w:val="%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decimal"/>
      <w:lvlText w:val="%1.0"/>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lvl w:ilvl="0">
      <w:start w:val="3"/>
      <w:numFmt w:val="decimal"/>
      <w:lvlText w:val="%1.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lvl w:ilvl="0">
      <w:start w:val="1"/>
      <w:numFmt w:val="bullet"/>
      <w:lvlText w:val=""/>
      <w:lvlJc w:val="left"/>
      <w:pPr>
        <w:ind w:left="720" w:hanging="360"/>
      </w:pPr>
      <w:rPr>
        <w:rFonts w:ascii="Wingdings" w:hAnsi="Wingdings" w:cs="Wingdings" w:hint="default"/>
        <w:sz w:val="18"/>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sz w:val="18"/>
        <w:b/>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sz w:val="18"/>
        <w:b/>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sz w:val="18"/>
        <w:b/>
        <w:rFonts w:cs="Wingdings"/>
      </w:rPr>
    </w:lvl>
  </w:abstractNum>
  <w:abstractNum w:abstractNumId="33">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w="http://schemas.openxmlformats.org/wordprocessingml/2006/main">
  <w:zoom w:percent="108"/>
  <w:defaultTabStop w:val="720"/>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A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00f59"/>
    <w:pPr>
      <w:widowControl/>
      <w:bidi w:val="0"/>
      <w:spacing w:lineRule="auto" w:line="276" w:before="0" w:after="200"/>
      <w:jc w:val="left"/>
    </w:pPr>
    <w:rPr>
      <w:rFonts w:ascii="Calibri" w:hAnsi="Calibri" w:eastAsia="Calibri" w:cs="" w:asciiTheme="minorHAnsi" w:cstheme="minorBidi" w:eastAsiaTheme="minorHAnsi" w:hAnsiTheme="minorHAnsi"/>
      <w:color w:val="00000A"/>
      <w:sz w:val="20"/>
      <w:szCs w:val="22"/>
      <w:lang w:val="en-AU" w:eastAsia="en-US" w:bidi="ar-SA"/>
    </w:rPr>
  </w:style>
  <w:style w:type="paragraph" w:styleId="Heading1">
    <w:name w:val="Heading 1"/>
    <w:basedOn w:val="Normal"/>
    <w:next w:val="Normal"/>
    <w:link w:val="Heading1Char"/>
    <w:uiPriority w:val="9"/>
    <w:qFormat/>
    <w:rsid w:val="00174eee"/>
    <w:pPr>
      <w:keepNext/>
      <w:keepLines/>
      <w:spacing w:before="480" w:after="0"/>
      <w:outlineLvl w:val="0"/>
    </w:pPr>
    <w:rPr>
      <w:rFonts w:eastAsia="" w:cs="" w:cstheme="majorBidi" w:eastAsiaTheme="majorEastAsia"/>
      <w:b/>
      <w:bCs/>
      <w:color w:val="365F91" w:themeColor="accent1" w:themeShade="bf"/>
      <w:sz w:val="28"/>
      <w:szCs w:val="28"/>
    </w:rPr>
  </w:style>
  <w:style w:type="paragraph" w:styleId="Heading2">
    <w:name w:val="Heading 2"/>
    <w:basedOn w:val="Normal"/>
    <w:next w:val="Normal"/>
    <w:link w:val="Heading2Char"/>
    <w:uiPriority w:val="9"/>
    <w:unhideWhenUsed/>
    <w:qFormat/>
    <w:rsid w:val="00174eee"/>
    <w:pPr>
      <w:keepNext/>
      <w:keepLines/>
      <w:spacing w:before="200" w:after="0"/>
      <w:outlineLvl w:val="1"/>
    </w:pPr>
    <w:rPr>
      <w:rFonts w:eastAsia="" w:cs="" w:cstheme="majorBidi" w:eastAsiaTheme="majorEastAsia"/>
      <w:b/>
      <w:bCs/>
      <w:color w:val="4F81BD" w:themeColor="accent1"/>
      <w:sz w:val="26"/>
      <w:szCs w:val="26"/>
    </w:rPr>
  </w:style>
  <w:style w:type="paragraph" w:styleId="Heading3">
    <w:name w:val="Heading 3"/>
    <w:basedOn w:val="Normal"/>
    <w:next w:val="Normal"/>
    <w:link w:val="Heading3Char"/>
    <w:uiPriority w:val="9"/>
    <w:unhideWhenUsed/>
    <w:qFormat/>
    <w:rsid w:val="00bf3aab"/>
    <w:pPr>
      <w:keepNext/>
      <w:keepLines/>
      <w:spacing w:before="200" w:after="0"/>
      <w:outlineLvl w:val="2"/>
    </w:pPr>
    <w:rPr>
      <w:rFonts w:ascii="Cambria" w:hAnsi="Cambria" w:eastAsia="" w:cs=""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174eee"/>
    <w:rPr>
      <w:rFonts w:eastAsia="" w:cs="" w:cstheme="majorBidi" w:eastAsiaTheme="majorEastAsia"/>
      <w:b/>
      <w:bCs/>
      <w:color w:val="365F91" w:themeColor="accent1" w:themeShade="bf"/>
      <w:sz w:val="28"/>
      <w:szCs w:val="28"/>
    </w:rPr>
  </w:style>
  <w:style w:type="character" w:styleId="Heading2Char" w:customStyle="1">
    <w:name w:val="Heading 2 Char"/>
    <w:basedOn w:val="DefaultParagraphFont"/>
    <w:link w:val="Heading2"/>
    <w:uiPriority w:val="9"/>
    <w:qFormat/>
    <w:rsid w:val="00174eee"/>
    <w:rPr>
      <w:rFonts w:eastAsia="" w:cs="" w:cstheme="majorBidi" w:eastAsiaTheme="majorEastAsia"/>
      <w:b/>
      <w:bCs/>
      <w:color w:val="4F81BD" w:themeColor="accent1"/>
      <w:sz w:val="26"/>
      <w:szCs w:val="26"/>
    </w:rPr>
  </w:style>
  <w:style w:type="character" w:styleId="TitleChar" w:customStyle="1">
    <w:name w:val="Title Char"/>
    <w:basedOn w:val="DefaultParagraphFont"/>
    <w:link w:val="Title"/>
    <w:uiPriority w:val="10"/>
    <w:qFormat/>
    <w:rsid w:val="00174eee"/>
    <w:rPr>
      <w:rFonts w:eastAsia="" w:cs="" w:cstheme="majorBidi" w:eastAsiaTheme="majorEastAsia"/>
      <w:color w:val="17365D" w:themeColor="text2" w:themeShade="bf"/>
      <w:spacing w:val="5"/>
      <w:sz w:val="52"/>
      <w:szCs w:val="52"/>
    </w:rPr>
  </w:style>
  <w:style w:type="character" w:styleId="SubtitleChar" w:customStyle="1">
    <w:name w:val="Subtitle Char"/>
    <w:basedOn w:val="DefaultParagraphFont"/>
    <w:link w:val="Subtitle"/>
    <w:uiPriority w:val="11"/>
    <w:qFormat/>
    <w:rsid w:val="00174eee"/>
    <w:rPr>
      <w:rFonts w:eastAsia="" w:cs="" w:cstheme="majorBidi" w:eastAsiaTheme="majorEastAsia"/>
      <w:i/>
      <w:iCs/>
      <w:color w:val="4F81BD" w:themeColor="accent1"/>
      <w:spacing w:val="15"/>
      <w:sz w:val="24"/>
      <w:szCs w:val="24"/>
    </w:rPr>
  </w:style>
  <w:style w:type="character" w:styleId="SubtleEmphasis">
    <w:name w:val="Subtle Emphasis"/>
    <w:basedOn w:val="DefaultParagraphFont"/>
    <w:uiPriority w:val="19"/>
    <w:qFormat/>
    <w:rsid w:val="00174eee"/>
    <w:rPr>
      <w:rFonts w:ascii="Calibri" w:hAnsi="Calibri" w:asciiTheme="minorHAnsi" w:hAnsiTheme="minorHAnsi"/>
      <w:i/>
      <w:iCs/>
      <w:color w:val="808080" w:themeColor="text1" w:themeTint="7f"/>
    </w:rPr>
  </w:style>
  <w:style w:type="character" w:styleId="Emphasis">
    <w:name w:val="Emphasis"/>
    <w:basedOn w:val="DefaultParagraphFont"/>
    <w:uiPriority w:val="20"/>
    <w:qFormat/>
    <w:rsid w:val="00532acf"/>
    <w:rPr>
      <w:i/>
      <w:iCs/>
    </w:rPr>
  </w:style>
  <w:style w:type="character" w:styleId="Heading3Char" w:customStyle="1">
    <w:name w:val="Heading 3 Char"/>
    <w:basedOn w:val="DefaultParagraphFont"/>
    <w:link w:val="Heading3"/>
    <w:uiPriority w:val="9"/>
    <w:qFormat/>
    <w:rsid w:val="00bf3aab"/>
    <w:rPr>
      <w:rFonts w:ascii="Cambria" w:hAnsi="Cambria" w:eastAsia="" w:cs="" w:asciiTheme="majorHAnsi" w:cstheme="majorBidi" w:eastAsiaTheme="majorEastAsia" w:hAnsiTheme="majorHAnsi"/>
      <w:b/>
      <w:bCs/>
      <w:color w:val="4F81BD" w:themeColor="accent1"/>
      <w:sz w:val="20"/>
    </w:rPr>
  </w:style>
  <w:style w:type="character" w:styleId="BalloonTextChar" w:customStyle="1">
    <w:name w:val="Balloon Text Char"/>
    <w:basedOn w:val="DefaultParagraphFont"/>
    <w:link w:val="BalloonText"/>
    <w:uiPriority w:val="99"/>
    <w:semiHidden/>
    <w:qFormat/>
    <w:rsid w:val="005d1e8c"/>
    <w:rPr>
      <w:rFonts w:ascii="Tahoma" w:hAnsi="Tahoma" w:cs="Tahoma"/>
      <w:sz w:val="16"/>
      <w:szCs w:val="16"/>
    </w:rPr>
  </w:style>
  <w:style w:type="character" w:styleId="InternetLink">
    <w:name w:val="Internet Link"/>
    <w:basedOn w:val="DefaultParagraphFont"/>
    <w:uiPriority w:val="99"/>
    <w:unhideWhenUsed/>
    <w:rsid w:val="00ae470f"/>
    <w:rPr>
      <w:color w:val="0000FF" w:themeColor="hyperlink"/>
      <w:u w:val="single"/>
    </w:rPr>
  </w:style>
  <w:style w:type="character" w:styleId="HeaderChar" w:customStyle="1">
    <w:name w:val="Header Char"/>
    <w:basedOn w:val="DefaultParagraphFont"/>
    <w:link w:val="Header"/>
    <w:uiPriority w:val="99"/>
    <w:qFormat/>
    <w:rsid w:val="00df48bd"/>
    <w:rPr>
      <w:sz w:val="20"/>
    </w:rPr>
  </w:style>
  <w:style w:type="character" w:styleId="FooterChar" w:customStyle="1">
    <w:name w:val="Footer Char"/>
    <w:basedOn w:val="DefaultParagraphFont"/>
    <w:link w:val="Footer"/>
    <w:uiPriority w:val="99"/>
    <w:qFormat/>
    <w:rsid w:val="00df48bd"/>
    <w:rPr>
      <w:sz w:val="20"/>
    </w:rPr>
  </w:style>
  <w:style w:type="character" w:styleId="ListLabel1">
    <w:name w:val="ListLabel 1"/>
    <w:qFormat/>
    <w:rPr>
      <w:rFonts w:cs="Courier New"/>
    </w:rPr>
  </w:style>
  <w:style w:type="character" w:styleId="IndexLink">
    <w:name w:val="Index Link"/>
    <w:qFormat/>
    <w:rPr/>
  </w:style>
  <w:style w:type="character" w:styleId="ListLabel2">
    <w:name w:val="ListLabel 2"/>
    <w:qFormat/>
    <w:rPr>
      <w:rFonts w:cs="Wingdings"/>
      <w:b/>
      <w:sz w:val="18"/>
    </w:rPr>
  </w:style>
  <w:style w:type="character" w:styleId="ListLabel3">
    <w:name w:val="ListLabel 3"/>
    <w:qFormat/>
    <w:rPr>
      <w:rFonts w:cs="Courier New"/>
    </w:rPr>
  </w:style>
  <w:style w:type="character" w:styleId="ListLabel4">
    <w:name w:val="ListLabel 4"/>
    <w:qFormat/>
    <w:rPr>
      <w:rFonts w:cs="Symbol"/>
    </w:rPr>
  </w:style>
  <w:style w:type="character" w:styleId="ListLabel5">
    <w:name w:val="ListLabel 5"/>
    <w:qFormat/>
    <w:rPr>
      <w:rFonts w:cs="Wingdings"/>
      <w:b/>
      <w:sz w:val="18"/>
    </w:rPr>
  </w:style>
  <w:style w:type="character" w:styleId="ListLabel6">
    <w:name w:val="ListLabel 6"/>
    <w:qFormat/>
    <w:rPr>
      <w:rFonts w:cs="Courier New"/>
    </w:rPr>
  </w:style>
  <w:style w:type="character" w:styleId="ListLabel7">
    <w:name w:val="ListLabel 7"/>
    <w:qFormat/>
    <w:rPr>
      <w:rFonts w:cs="Symbol"/>
    </w:rPr>
  </w:style>
  <w:style w:type="character" w:styleId="ListLabel8">
    <w:name w:val="ListLabel 8"/>
    <w:qFormat/>
    <w:rPr>
      <w:rFonts w:cs="Wingdings"/>
      <w:b/>
      <w:sz w:val="18"/>
    </w:rPr>
  </w:style>
  <w:style w:type="character" w:styleId="ListLabel9">
    <w:name w:val="ListLabel 9"/>
    <w:qFormat/>
    <w:rPr>
      <w:rFonts w:cs="Courier New"/>
    </w:rPr>
  </w:style>
  <w:style w:type="character" w:styleId="ListLabel10">
    <w:name w:val="ListLabel 10"/>
    <w:qFormat/>
    <w:rPr>
      <w:rFonts w:cs="Symbol"/>
    </w:rPr>
  </w:style>
  <w:style w:type="paragraph" w:styleId="Heading">
    <w:name w:val="Heading"/>
    <w:basedOn w:val="Normal"/>
    <w:next w:val="TextBody"/>
    <w:qFormat/>
    <w:pPr>
      <w:keepNext/>
      <w:spacing w:before="240" w:after="120"/>
    </w:pPr>
    <w:rPr>
      <w:rFonts w:ascii="Liberation Sans" w:hAnsi="Liberation Sans" w:eastAsia="DejaVu Sans"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Title">
    <w:name w:val="Title"/>
    <w:basedOn w:val="Normal"/>
    <w:next w:val="Normal"/>
    <w:link w:val="TitleChar"/>
    <w:uiPriority w:val="10"/>
    <w:qFormat/>
    <w:rsid w:val="00174eee"/>
    <w:pPr>
      <w:pBdr>
        <w:bottom w:val="single" w:sz="8" w:space="4" w:color="4F81BD"/>
      </w:pBdr>
      <w:spacing w:lineRule="auto" w:line="240" w:before="0" w:after="300"/>
      <w:contextualSpacing/>
    </w:pPr>
    <w:rPr>
      <w:rFonts w:eastAsia="" w:cs="" w:cstheme="majorBidi" w:eastAsiaTheme="majorEastAsia"/>
      <w:color w:val="17365D" w:themeColor="text2" w:themeShade="bf"/>
      <w:spacing w:val="5"/>
      <w:sz w:val="52"/>
      <w:szCs w:val="52"/>
    </w:rPr>
  </w:style>
  <w:style w:type="paragraph" w:styleId="Subtitle">
    <w:name w:val="Subtitle"/>
    <w:basedOn w:val="Normal"/>
    <w:next w:val="Normal"/>
    <w:link w:val="SubtitleChar"/>
    <w:uiPriority w:val="11"/>
    <w:qFormat/>
    <w:rsid w:val="00174eee"/>
    <w:pPr/>
    <w:rPr>
      <w:rFonts w:eastAsia="" w:cs="" w:cstheme="majorBidi" w:eastAsiaTheme="majorEastAsia"/>
      <w:i/>
      <w:iCs/>
      <w:color w:val="4F81BD" w:themeColor="accent1"/>
      <w:spacing w:val="15"/>
      <w:sz w:val="24"/>
      <w:szCs w:val="24"/>
    </w:rPr>
  </w:style>
  <w:style w:type="paragraph" w:styleId="ListParagraph">
    <w:name w:val="List Paragraph"/>
    <w:basedOn w:val="Normal"/>
    <w:uiPriority w:val="34"/>
    <w:qFormat/>
    <w:rsid w:val="00174eee"/>
    <w:pPr>
      <w:spacing w:before="0" w:after="200"/>
      <w:ind w:left="720" w:hanging="0"/>
      <w:contextualSpacing/>
    </w:pPr>
    <w:rPr/>
  </w:style>
  <w:style w:type="paragraph" w:styleId="BalloonText">
    <w:name w:val="Balloon Text"/>
    <w:basedOn w:val="Normal"/>
    <w:link w:val="BalloonTextChar"/>
    <w:uiPriority w:val="99"/>
    <w:semiHidden/>
    <w:unhideWhenUsed/>
    <w:qFormat/>
    <w:rsid w:val="005d1e8c"/>
    <w:pPr>
      <w:spacing w:lineRule="auto" w:line="240" w:before="0" w:after="0"/>
    </w:pPr>
    <w:rPr>
      <w:rFonts w:ascii="Tahoma" w:hAnsi="Tahoma" w:cs="Tahoma"/>
      <w:sz w:val="16"/>
      <w:szCs w:val="16"/>
    </w:rPr>
  </w:style>
  <w:style w:type="paragraph" w:styleId="ContentsHeading">
    <w:name w:val="Contents Heading"/>
    <w:basedOn w:val="Heading1"/>
    <w:next w:val="Normal"/>
    <w:uiPriority w:val="39"/>
    <w:semiHidden/>
    <w:unhideWhenUsed/>
    <w:qFormat/>
    <w:rsid w:val="00ae470f"/>
    <w:pPr/>
    <w:rPr>
      <w:rFonts w:ascii="Cambria" w:hAnsi="Cambria" w:asciiTheme="majorHAnsi" w:hAnsiTheme="majorHAnsi"/>
      <w:lang w:val="en-US" w:eastAsia="ja-JP"/>
    </w:rPr>
  </w:style>
  <w:style w:type="paragraph" w:styleId="Contents2">
    <w:name w:val="Contents 2"/>
    <w:basedOn w:val="Normal"/>
    <w:next w:val="Normal"/>
    <w:autoRedefine/>
    <w:uiPriority w:val="39"/>
    <w:unhideWhenUsed/>
    <w:qFormat/>
    <w:rsid w:val="009f79cf"/>
    <w:pPr>
      <w:tabs>
        <w:tab w:val="left" w:pos="880" w:leader="none"/>
        <w:tab w:val="right" w:pos="10194" w:leader="dot"/>
      </w:tabs>
      <w:spacing w:before="0" w:after="100"/>
      <w:ind w:left="220" w:hanging="0"/>
    </w:pPr>
    <w:rPr>
      <w:rFonts w:eastAsia="" w:eastAsiaTheme="minorEastAsia"/>
      <w:sz w:val="22"/>
      <w:lang w:val="en-US" w:eastAsia="ja-JP"/>
    </w:rPr>
  </w:style>
  <w:style w:type="paragraph" w:styleId="Contents1">
    <w:name w:val="Contents 1"/>
    <w:basedOn w:val="Normal"/>
    <w:next w:val="Normal"/>
    <w:autoRedefine/>
    <w:uiPriority w:val="39"/>
    <w:unhideWhenUsed/>
    <w:qFormat/>
    <w:rsid w:val="00ae470f"/>
    <w:pPr>
      <w:spacing w:before="0" w:after="100"/>
    </w:pPr>
    <w:rPr>
      <w:rFonts w:eastAsia="" w:eastAsiaTheme="minorEastAsia"/>
      <w:sz w:val="22"/>
      <w:lang w:val="en-US" w:eastAsia="ja-JP"/>
    </w:rPr>
  </w:style>
  <w:style w:type="paragraph" w:styleId="Contents3">
    <w:name w:val="Contents 3"/>
    <w:basedOn w:val="Normal"/>
    <w:next w:val="Normal"/>
    <w:autoRedefine/>
    <w:uiPriority w:val="39"/>
    <w:semiHidden/>
    <w:unhideWhenUsed/>
    <w:qFormat/>
    <w:rsid w:val="00ae470f"/>
    <w:pPr>
      <w:spacing w:before="0" w:after="100"/>
      <w:ind w:left="440" w:hanging="0"/>
    </w:pPr>
    <w:rPr>
      <w:rFonts w:eastAsia="" w:eastAsiaTheme="minorEastAsia"/>
      <w:sz w:val="22"/>
      <w:lang w:val="en-US" w:eastAsia="ja-JP"/>
    </w:rPr>
  </w:style>
  <w:style w:type="paragraph" w:styleId="Header">
    <w:name w:val="Header"/>
    <w:basedOn w:val="Normal"/>
    <w:link w:val="HeaderChar"/>
    <w:uiPriority w:val="99"/>
    <w:unhideWhenUsed/>
    <w:rsid w:val="00df48bd"/>
    <w:pPr>
      <w:tabs>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df48bd"/>
    <w:pPr>
      <w:tabs>
        <w:tab w:val="center" w:pos="4513" w:leader="none"/>
        <w:tab w:val="right" w:pos="9026" w:leader="none"/>
      </w:tabs>
      <w:spacing w:lineRule="auto" w:line="240" w:before="0" w:after="0"/>
    </w:pPr>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uiPriority w:val="59"/>
    <w:rsid w:val="00174ee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Accent1">
    <w:name w:val="Light Shading Accent 1"/>
    <w:basedOn w:val="TableNormal"/>
    <w:uiPriority w:val="60"/>
    <w:rsid w:val="00174eee"/>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TableGrid1">
    <w:name w:val="Table Grid1"/>
    <w:basedOn w:val="TableNormal"/>
    <w:uiPriority w:val="59"/>
    <w:rsid w:val="00500f5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mysosman.com.au/" TargetMode="External"/><Relationship Id="rId3" Type="http://schemas.openxmlformats.org/officeDocument/2006/relationships/hyperlink" Target="https://www.webcity.com.au/"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EF4B7-D8DB-43C5-8E0D-F47D57C66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Application>LibreOffice/5.0.3.2$Linux_X86_64 LibreOffice_project/e5f16313668ac592c1bfb310f4390624e3dbfb75</Application>
  <Paragraphs>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2015-07-19T20:13:00Z</dcterms:created>
  <dc:creator>Rowena McIver</dc:creator>
  <dc:language>en-AU</dc:language>
  <cp:lastPrinted>2015-02-04T05:21:00Z</cp:lastPrinted>
  <dcterms:modified xsi:type="dcterms:W3CDTF">2015-12-19T13:27:07Z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